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224" w:rsidRPr="009E7224" w:rsidRDefault="009E7224" w:rsidP="009E7224">
      <w:pPr>
        <w:numPr>
          <w:ilvl w:val="0"/>
          <w:numId w:val="1"/>
        </w:numPr>
        <w:suppressAutoHyphens/>
        <w:spacing w:after="0" w:line="240" w:lineRule="auto"/>
        <w:rPr>
          <w:rFonts w:ascii="Calibri" w:eastAsia="Noto Serif CJK SC" w:hAnsi="Calibri" w:cs="Calibri"/>
          <w:kern w:val="2"/>
          <w:sz w:val="20"/>
          <w:szCs w:val="20"/>
          <w:lang w:eastAsia="zh-CN" w:bidi="hi-IN"/>
        </w:rPr>
      </w:pPr>
      <w:r w:rsidRPr="009E7224">
        <w:rPr>
          <w:rFonts w:ascii="Calibri" w:eastAsia="Noto Serif CJK SC" w:hAnsi="Calibri" w:cs="Calibri"/>
          <w:kern w:val="2"/>
          <w:sz w:val="20"/>
          <w:szCs w:val="20"/>
          <w:lang w:eastAsia="zh-CN" w:bidi="hi-IN"/>
        </w:rPr>
        <w:t>OCENA ZGODNOŚCI Z KRYTERIAMI WYBORU OPERACJI DLA</w:t>
      </w:r>
      <w:r w:rsidR="00E7301A">
        <w:rPr>
          <w:rFonts w:ascii="Calibri" w:eastAsia="Noto Serif CJK SC" w:hAnsi="Calibri" w:cs="Calibri"/>
          <w:kern w:val="2"/>
          <w:sz w:val="20"/>
          <w:szCs w:val="20"/>
          <w:lang w:eastAsia="zh-CN" w:bidi="hi-IN"/>
        </w:rPr>
        <w:t xml:space="preserve"> Naboru nr 1</w:t>
      </w:r>
      <w:r w:rsidR="00000CCA">
        <w:rPr>
          <w:rFonts w:ascii="Calibri" w:eastAsia="Noto Serif CJK SC" w:hAnsi="Calibri" w:cs="Calibri"/>
          <w:kern w:val="2"/>
          <w:sz w:val="20"/>
          <w:szCs w:val="20"/>
          <w:lang w:eastAsia="zh-CN" w:bidi="hi-IN"/>
        </w:rPr>
        <w:t>/202</w:t>
      </w:r>
      <w:r w:rsidR="007C21EA">
        <w:rPr>
          <w:rFonts w:ascii="Calibri" w:eastAsia="Noto Serif CJK SC" w:hAnsi="Calibri" w:cs="Calibri"/>
          <w:kern w:val="2"/>
          <w:sz w:val="20"/>
          <w:szCs w:val="20"/>
          <w:lang w:eastAsia="zh-CN" w:bidi="hi-IN"/>
        </w:rPr>
        <w:t>6</w:t>
      </w:r>
      <w:r w:rsidR="00000CCA">
        <w:rPr>
          <w:rFonts w:ascii="Calibri" w:eastAsia="Noto Serif CJK SC" w:hAnsi="Calibri" w:cs="Calibri"/>
          <w:kern w:val="2"/>
          <w:sz w:val="20"/>
          <w:szCs w:val="20"/>
          <w:lang w:eastAsia="zh-CN" w:bidi="hi-IN"/>
        </w:rPr>
        <w:t xml:space="preserve"> </w:t>
      </w:r>
    </w:p>
    <w:p w:rsidR="009E7224" w:rsidRPr="009E7224" w:rsidRDefault="00E7301A" w:rsidP="009E7224">
      <w:pPr>
        <w:suppressAutoHyphens/>
        <w:spacing w:after="0"/>
        <w:ind w:left="360"/>
        <w:rPr>
          <w:rFonts w:ascii="Calibri" w:eastAsia="Noto Serif CJK SC" w:hAnsi="Calibri" w:cs="Calibri"/>
          <w:iCs/>
          <w:color w:val="002060"/>
          <w:kern w:val="2"/>
          <w:sz w:val="20"/>
          <w:szCs w:val="20"/>
          <w:lang w:eastAsia="zh-CN" w:bidi="hi-IN"/>
        </w:rPr>
      </w:pPr>
      <w:r>
        <w:rPr>
          <w:rFonts w:ascii="Calibri" w:eastAsia="Calibri" w:hAnsi="Calibri" w:cs="Times New Roman"/>
          <w:iCs/>
          <w:color w:val="002060"/>
        </w:rPr>
        <w:t xml:space="preserve">Przedsięwzięcie 1.2 </w:t>
      </w:r>
      <w:r w:rsidRPr="00E7301A">
        <w:rPr>
          <w:rFonts w:ascii="Calibri" w:eastAsia="Calibri" w:hAnsi="Calibri" w:cs="Times New Roman"/>
          <w:iCs/>
          <w:color w:val="002060"/>
        </w:rPr>
        <w:t>Rozwój niekomercyjnej infrastruktury czasu wolnego dla seniorów i młodzieży oraz dostępność+</w:t>
      </w:r>
    </w:p>
    <w:tbl>
      <w:tblPr>
        <w:tblW w:w="10350" w:type="dxa"/>
        <w:tblLayout w:type="fixed"/>
        <w:tblCellMar>
          <w:top w:w="45" w:type="dxa"/>
          <w:left w:w="45" w:type="dxa"/>
          <w:bottom w:w="45" w:type="dxa"/>
          <w:right w:w="45" w:type="dxa"/>
        </w:tblCellMar>
        <w:tblLook w:val="04A0" w:firstRow="1" w:lastRow="0" w:firstColumn="1" w:lastColumn="0" w:noHBand="0" w:noVBand="1"/>
      </w:tblPr>
      <w:tblGrid>
        <w:gridCol w:w="2937"/>
        <w:gridCol w:w="1190"/>
        <w:gridCol w:w="2962"/>
        <w:gridCol w:w="1135"/>
        <w:gridCol w:w="2126"/>
      </w:tblGrid>
      <w:tr w:rsidR="009E7224" w:rsidRPr="009E7224" w:rsidTr="00E7301A">
        <w:tc>
          <w:tcPr>
            <w:tcW w:w="2937" w:type="dxa"/>
            <w:tcBorders>
              <w:top w:val="single" w:sz="2" w:space="0" w:color="000000"/>
              <w:left w:val="single" w:sz="2" w:space="0" w:color="000000"/>
              <w:bottom w:val="single" w:sz="2" w:space="0" w:color="000000"/>
              <w:right w:val="single" w:sz="2" w:space="0" w:color="000000"/>
            </w:tcBorders>
            <w:shd w:val="clear" w:color="auto" w:fill="D3D3D3"/>
            <w:vAlign w:val="center"/>
            <w:hideMark/>
          </w:tcPr>
          <w:p w:rsidR="009E7224" w:rsidRPr="009E7224" w:rsidRDefault="009E7224" w:rsidP="009E7224">
            <w:pPr>
              <w:widowControl w:val="0"/>
              <w:suppressLineNumbers/>
              <w:suppressAutoHyphens/>
              <w:spacing w:after="0" w:line="240" w:lineRule="auto"/>
              <w:rPr>
                <w:rFonts w:ascii="Calibri" w:eastAsia="Noto Serif CJK SC" w:hAnsi="Calibri" w:cs="Calibri"/>
                <w:b/>
                <w:bCs/>
                <w:kern w:val="2"/>
                <w:sz w:val="20"/>
                <w:szCs w:val="20"/>
                <w:lang w:eastAsia="zh-CN" w:bidi="hi-IN"/>
              </w:rPr>
            </w:pPr>
            <w:r w:rsidRPr="009E7224">
              <w:rPr>
                <w:rFonts w:ascii="Calibri" w:eastAsia="Noto Serif CJK SC" w:hAnsi="Calibri" w:cs="Calibri"/>
                <w:b/>
                <w:bCs/>
                <w:kern w:val="2"/>
                <w:sz w:val="20"/>
                <w:szCs w:val="20"/>
                <w:lang w:eastAsia="zh-CN" w:bidi="hi-IN"/>
              </w:rPr>
              <w:t>Nazwa kryterium</w:t>
            </w:r>
          </w:p>
        </w:tc>
        <w:tc>
          <w:tcPr>
            <w:tcW w:w="1190" w:type="dxa"/>
            <w:tcBorders>
              <w:top w:val="single" w:sz="2" w:space="0" w:color="000000"/>
              <w:left w:val="single" w:sz="2" w:space="0" w:color="000000"/>
              <w:bottom w:val="single" w:sz="2" w:space="0" w:color="000000"/>
              <w:right w:val="nil"/>
            </w:tcBorders>
            <w:shd w:val="clear" w:color="auto" w:fill="D3D3D3"/>
            <w:vAlign w:val="center"/>
            <w:hideMark/>
          </w:tcPr>
          <w:p w:rsidR="009E7224" w:rsidRPr="009E7224" w:rsidRDefault="009E7224" w:rsidP="009E7224">
            <w:pPr>
              <w:widowControl w:val="0"/>
              <w:suppressLineNumbers/>
              <w:suppressAutoHyphens/>
              <w:spacing w:after="0" w:line="240" w:lineRule="auto"/>
              <w:jc w:val="center"/>
              <w:rPr>
                <w:rFonts w:ascii="Calibri" w:eastAsia="Noto Serif CJK SC" w:hAnsi="Calibri" w:cs="Calibri"/>
                <w:b/>
                <w:kern w:val="2"/>
                <w:sz w:val="20"/>
                <w:szCs w:val="20"/>
                <w:lang w:eastAsia="zh-CN" w:bidi="hi-IN"/>
              </w:rPr>
            </w:pPr>
            <w:r w:rsidRPr="009E7224">
              <w:rPr>
                <w:rFonts w:ascii="Calibri" w:eastAsia="Noto Serif CJK SC" w:hAnsi="Calibri" w:cs="Calibri"/>
                <w:b/>
                <w:kern w:val="2"/>
                <w:sz w:val="20"/>
                <w:szCs w:val="20"/>
                <w:lang w:eastAsia="zh-CN" w:bidi="hi-IN"/>
              </w:rPr>
              <w:t>Maksymalna liczba punktów</w:t>
            </w:r>
          </w:p>
        </w:tc>
        <w:tc>
          <w:tcPr>
            <w:tcW w:w="2962" w:type="dxa"/>
            <w:tcBorders>
              <w:top w:val="single" w:sz="2" w:space="0" w:color="000000"/>
              <w:left w:val="single" w:sz="2" w:space="0" w:color="000000"/>
              <w:bottom w:val="single" w:sz="2" w:space="0" w:color="000000"/>
              <w:right w:val="single" w:sz="2" w:space="0" w:color="000000"/>
            </w:tcBorders>
            <w:shd w:val="clear" w:color="auto" w:fill="D3D3D3"/>
            <w:vAlign w:val="center"/>
            <w:hideMark/>
          </w:tcPr>
          <w:p w:rsidR="009E7224" w:rsidRPr="009E7224" w:rsidRDefault="009E7224" w:rsidP="009E7224">
            <w:pPr>
              <w:widowControl w:val="0"/>
              <w:suppressLineNumbers/>
              <w:suppressAutoHyphens/>
              <w:spacing w:after="0" w:line="240" w:lineRule="auto"/>
              <w:jc w:val="center"/>
              <w:rPr>
                <w:rFonts w:ascii="Calibri" w:eastAsia="Noto Serif CJK SC" w:hAnsi="Calibri" w:cs="Calibri"/>
                <w:b/>
                <w:kern w:val="2"/>
                <w:sz w:val="20"/>
                <w:szCs w:val="20"/>
                <w:lang w:eastAsia="zh-CN" w:bidi="hi-IN"/>
              </w:rPr>
            </w:pPr>
            <w:r w:rsidRPr="009E7224">
              <w:rPr>
                <w:rFonts w:ascii="Calibri" w:eastAsia="Noto Serif CJK SC" w:hAnsi="Calibri" w:cs="Calibri"/>
                <w:b/>
                <w:kern w:val="2"/>
                <w:sz w:val="20"/>
                <w:szCs w:val="20"/>
                <w:lang w:eastAsia="zh-CN" w:bidi="hi-IN"/>
              </w:rPr>
              <w:t>Opis</w:t>
            </w:r>
          </w:p>
        </w:tc>
        <w:tc>
          <w:tcPr>
            <w:tcW w:w="1135" w:type="dxa"/>
            <w:tcBorders>
              <w:top w:val="single" w:sz="2" w:space="0" w:color="000000"/>
              <w:left w:val="single" w:sz="2" w:space="0" w:color="000000"/>
              <w:bottom w:val="single" w:sz="2" w:space="0" w:color="000000"/>
              <w:right w:val="single" w:sz="2" w:space="0" w:color="000000"/>
            </w:tcBorders>
            <w:shd w:val="clear" w:color="auto" w:fill="D3D3D3"/>
            <w:vAlign w:val="center"/>
            <w:hideMark/>
          </w:tcPr>
          <w:p w:rsidR="009E7224" w:rsidRPr="009E7224" w:rsidRDefault="009E7224" w:rsidP="009E7224">
            <w:pPr>
              <w:widowControl w:val="0"/>
              <w:suppressLineNumbers/>
              <w:suppressAutoHyphens/>
              <w:spacing w:after="0" w:line="240" w:lineRule="auto"/>
              <w:jc w:val="center"/>
              <w:rPr>
                <w:rFonts w:ascii="Calibri" w:eastAsia="Noto Serif CJK SC" w:hAnsi="Calibri" w:cs="Calibri"/>
                <w:b/>
                <w:kern w:val="2"/>
                <w:sz w:val="20"/>
                <w:szCs w:val="20"/>
                <w:lang w:eastAsia="zh-CN" w:bidi="hi-IN"/>
              </w:rPr>
            </w:pPr>
            <w:r w:rsidRPr="009E7224">
              <w:rPr>
                <w:rFonts w:ascii="Calibri" w:eastAsia="Noto Serif CJK SC" w:hAnsi="Calibri" w:cs="Calibri"/>
                <w:b/>
                <w:kern w:val="2"/>
                <w:sz w:val="20"/>
                <w:szCs w:val="20"/>
                <w:lang w:eastAsia="zh-CN" w:bidi="hi-IN"/>
              </w:rPr>
              <w:t>Przyznana ocena</w:t>
            </w:r>
          </w:p>
        </w:tc>
        <w:tc>
          <w:tcPr>
            <w:tcW w:w="2126" w:type="dxa"/>
            <w:tcBorders>
              <w:top w:val="single" w:sz="2" w:space="0" w:color="000000"/>
              <w:left w:val="single" w:sz="2" w:space="0" w:color="000000"/>
              <w:bottom w:val="single" w:sz="2" w:space="0" w:color="000000"/>
              <w:right w:val="single" w:sz="2" w:space="0" w:color="000000"/>
            </w:tcBorders>
            <w:shd w:val="clear" w:color="auto" w:fill="D3D3D3"/>
            <w:vAlign w:val="center"/>
            <w:hideMark/>
          </w:tcPr>
          <w:p w:rsidR="009E7224" w:rsidRPr="009E7224" w:rsidRDefault="009E7224" w:rsidP="009E7224">
            <w:pPr>
              <w:widowControl w:val="0"/>
              <w:suppressLineNumbers/>
              <w:suppressAutoHyphens/>
              <w:spacing w:after="0" w:line="240" w:lineRule="auto"/>
              <w:jc w:val="center"/>
              <w:rPr>
                <w:rFonts w:ascii="Calibri" w:eastAsia="Noto Serif CJK SC" w:hAnsi="Calibri" w:cs="Calibri"/>
                <w:b/>
                <w:bCs/>
                <w:kern w:val="2"/>
                <w:sz w:val="20"/>
                <w:szCs w:val="20"/>
                <w:lang w:eastAsia="zh-CN" w:bidi="hi-IN"/>
              </w:rPr>
            </w:pPr>
            <w:r w:rsidRPr="009E7224">
              <w:rPr>
                <w:rFonts w:ascii="Calibri" w:eastAsia="Noto Serif CJK SC" w:hAnsi="Calibri" w:cs="Calibri"/>
                <w:b/>
                <w:bCs/>
                <w:kern w:val="2"/>
                <w:sz w:val="20"/>
                <w:szCs w:val="20"/>
                <w:lang w:eastAsia="zh-CN" w:bidi="hi-IN"/>
              </w:rPr>
              <w:t>Uzasadnienie oceny</w:t>
            </w:r>
          </w:p>
        </w:tc>
      </w:tr>
      <w:tr w:rsidR="00E7301A" w:rsidRPr="009E7224" w:rsidTr="00E7301A">
        <w:tc>
          <w:tcPr>
            <w:tcW w:w="2937" w:type="dxa"/>
            <w:tcBorders>
              <w:top w:val="single" w:sz="2" w:space="0" w:color="000000"/>
              <w:left w:val="single" w:sz="2" w:space="0" w:color="000000"/>
              <w:bottom w:val="single" w:sz="2" w:space="0" w:color="000000"/>
              <w:right w:val="single" w:sz="2" w:space="0" w:color="000000"/>
            </w:tcBorders>
            <w:vAlign w:val="center"/>
            <w:hideMark/>
          </w:tcPr>
          <w:p w:rsidR="00E7301A" w:rsidRPr="00E7301A" w:rsidRDefault="00E7301A" w:rsidP="00E7301A">
            <w:pPr>
              <w:numPr>
                <w:ilvl w:val="0"/>
                <w:numId w:val="7"/>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Wnioskodawca skonsultował wniosek i korzystał z doradztwa z pracownikami Biura LGD</w:t>
            </w:r>
          </w:p>
        </w:tc>
        <w:tc>
          <w:tcPr>
            <w:tcW w:w="1190" w:type="dxa"/>
            <w:tcBorders>
              <w:top w:val="single" w:sz="2" w:space="0" w:color="000000"/>
              <w:left w:val="single" w:sz="2" w:space="0" w:color="000000"/>
              <w:bottom w:val="single" w:sz="2" w:space="0" w:color="000000"/>
              <w:right w:val="nil"/>
            </w:tcBorders>
            <w:vAlign w:val="center"/>
            <w:hideMark/>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0/2</w:t>
            </w:r>
          </w:p>
        </w:tc>
        <w:tc>
          <w:tcPr>
            <w:tcW w:w="2962" w:type="dxa"/>
            <w:tcBorders>
              <w:top w:val="single" w:sz="2" w:space="0" w:color="000000"/>
              <w:left w:val="single" w:sz="2" w:space="0" w:color="000000"/>
              <w:bottom w:val="single" w:sz="2" w:space="0" w:color="000000"/>
              <w:right w:val="single" w:sz="2" w:space="0" w:color="000000"/>
            </w:tcBorders>
            <w:vAlign w:val="center"/>
            <w:hideMark/>
          </w:tcPr>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Kryterium uznaje się za spełnione jeżeli wnioskodawca skonsultował przygotowywany wniosek o przyznanie pomocy z pracownikiem Biura LGD osobiście w siedzibie Biura LGD pod kątem jego merytorycznej zgodności z PS WPR i LSR. Wnioskodawca musi skorzystać z doradztwa minimum jeden raz zgodnie z regulaminem doradztwa. Wnioskodawca powinien zgłosić się na doradztwo z uzupełnionym wnioskiem oraz załącznikami. </w:t>
            </w:r>
          </w:p>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Punktacji nie podlegają konsultacje telefoniczne i jednorazowe zapytania. </w:t>
            </w:r>
          </w:p>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Spełnienie kryterium będzie badane na podstawie informacji zawartej we wniosku o przyznanie pomocy i prowadzonej przez Biuro LGD ewidencji doradztwa.</w:t>
            </w:r>
          </w:p>
        </w:tc>
        <w:tc>
          <w:tcPr>
            <w:tcW w:w="1135" w:type="dxa"/>
            <w:tcBorders>
              <w:top w:val="single" w:sz="2" w:space="0" w:color="000000"/>
              <w:left w:val="single" w:sz="2" w:space="0" w:color="000000"/>
              <w:bottom w:val="single" w:sz="2" w:space="0" w:color="000000"/>
              <w:right w:val="single" w:sz="2" w:space="0" w:color="000000"/>
            </w:tcBorders>
            <w:vAlign w:val="center"/>
          </w:tcPr>
          <w:p w:rsidR="00E7301A" w:rsidRPr="009E7224" w:rsidRDefault="00E7301A"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E7301A" w:rsidRPr="009E7224" w:rsidRDefault="00E7301A" w:rsidP="009E7224">
            <w:pPr>
              <w:widowControl w:val="0"/>
              <w:suppressLineNumbers/>
              <w:suppressAutoHyphens/>
              <w:spacing w:after="0" w:line="240" w:lineRule="auto"/>
              <w:rPr>
                <w:rFonts w:ascii="Calibri" w:eastAsia="Noto Serif CJK SC" w:hAnsi="Calibri" w:cs="Calibri"/>
                <w:i/>
                <w:kern w:val="2"/>
                <w:sz w:val="20"/>
                <w:szCs w:val="20"/>
                <w:lang w:eastAsia="zh-CN" w:bidi="hi-IN"/>
              </w:rPr>
            </w:pPr>
            <w:r w:rsidRPr="009E7224">
              <w:rPr>
                <w:rFonts w:ascii="Calibri" w:eastAsia="Noto Serif CJK SC" w:hAnsi="Calibri" w:cs="Calibri"/>
                <w:i/>
                <w:kern w:val="2"/>
                <w:sz w:val="20"/>
                <w:szCs w:val="20"/>
                <w:lang w:eastAsia="zh-CN" w:bidi="hi-IN"/>
              </w:rPr>
              <w:t>Uzasadnienie przyznania punktów</w:t>
            </w:r>
          </w:p>
        </w:tc>
      </w:tr>
      <w:tr w:rsidR="00E7301A" w:rsidRPr="009E7224" w:rsidTr="00E7301A">
        <w:tc>
          <w:tcPr>
            <w:tcW w:w="2937" w:type="dxa"/>
            <w:tcBorders>
              <w:top w:val="single" w:sz="2" w:space="0" w:color="000000"/>
              <w:left w:val="single" w:sz="2" w:space="0" w:color="000000"/>
              <w:bottom w:val="single" w:sz="2" w:space="0" w:color="000000"/>
              <w:right w:val="single" w:sz="2" w:space="0" w:color="000000"/>
            </w:tcBorders>
            <w:vAlign w:val="center"/>
            <w:hideMark/>
          </w:tcPr>
          <w:p w:rsidR="00E7301A" w:rsidRPr="00E7301A" w:rsidRDefault="00E7301A" w:rsidP="00E7301A">
            <w:pPr>
              <w:numPr>
                <w:ilvl w:val="0"/>
                <w:numId w:val="7"/>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Złożony wniosek jest kompletny i zawiera wymagane dokumenty</w:t>
            </w:r>
          </w:p>
        </w:tc>
        <w:tc>
          <w:tcPr>
            <w:tcW w:w="1190" w:type="dxa"/>
            <w:tcBorders>
              <w:top w:val="single" w:sz="2" w:space="0" w:color="000000"/>
              <w:left w:val="single" w:sz="2" w:space="0" w:color="000000"/>
              <w:bottom w:val="single" w:sz="2" w:space="0" w:color="000000"/>
              <w:right w:val="nil"/>
            </w:tcBorders>
            <w:vAlign w:val="center"/>
            <w:hideMark/>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0/2</w:t>
            </w:r>
          </w:p>
        </w:tc>
        <w:tc>
          <w:tcPr>
            <w:tcW w:w="2962" w:type="dxa"/>
            <w:tcBorders>
              <w:top w:val="single" w:sz="2" w:space="0" w:color="000000"/>
              <w:left w:val="single" w:sz="2" w:space="0" w:color="000000"/>
              <w:bottom w:val="single" w:sz="2" w:space="0" w:color="000000"/>
              <w:right w:val="single" w:sz="2" w:space="0" w:color="000000"/>
            </w:tcBorders>
            <w:vAlign w:val="center"/>
            <w:hideMark/>
          </w:tcPr>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Kryterium uznaje się za spełnione jeśli do wniosku zostały załączone wszystkie wymagane załączniki zgodnie z charakterem operacji. Wnioskodawca powinien załączyć wszystkie obligatoryjne załączniki wymienione we wniosku o przyznanie pomocy zgodnie z charakterem operacji. </w:t>
            </w:r>
            <w:r w:rsidRPr="00E7301A">
              <w:rPr>
                <w:rFonts w:ascii="Times New Roman" w:eastAsia="Times New Roman" w:hAnsi="Times New Roman" w:cs="Times New Roman"/>
                <w:color w:val="000000"/>
                <w:lang w:eastAsia="pl-PL"/>
              </w:rPr>
              <w:lastRenderedPageBreak/>
              <w:t xml:space="preserve">Załączniki powinny być załączone na etapie składania wniosku. Brak dołączenia załączników lub konieczność ich uzupełnienia na etapie oceny wniosku skutkuje nieprzyznaniem punktów za to kryterium.  </w:t>
            </w:r>
          </w:p>
        </w:tc>
        <w:tc>
          <w:tcPr>
            <w:tcW w:w="1135" w:type="dxa"/>
            <w:tcBorders>
              <w:top w:val="single" w:sz="2" w:space="0" w:color="000000"/>
              <w:left w:val="single" w:sz="2" w:space="0" w:color="000000"/>
              <w:bottom w:val="single" w:sz="4" w:space="0" w:color="auto"/>
              <w:right w:val="single" w:sz="2" w:space="0" w:color="000000"/>
            </w:tcBorders>
            <w:vAlign w:val="center"/>
          </w:tcPr>
          <w:p w:rsidR="00E7301A" w:rsidRPr="009E7224" w:rsidRDefault="00E7301A"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single" w:sz="2" w:space="0" w:color="000000"/>
              <w:left w:val="single" w:sz="2" w:space="0" w:color="000000"/>
              <w:bottom w:val="single" w:sz="4" w:space="0" w:color="auto"/>
              <w:right w:val="single" w:sz="2" w:space="0" w:color="000000"/>
            </w:tcBorders>
            <w:vAlign w:val="center"/>
            <w:hideMark/>
          </w:tcPr>
          <w:p w:rsidR="00E7301A" w:rsidRPr="009E7224" w:rsidRDefault="00E7301A" w:rsidP="009E7224">
            <w:pPr>
              <w:widowControl w:val="0"/>
              <w:suppressLineNumbers/>
              <w:suppressAutoHyphens/>
              <w:spacing w:after="0" w:line="240" w:lineRule="auto"/>
              <w:rPr>
                <w:rFonts w:ascii="Calibri" w:eastAsia="Noto Serif CJK SC" w:hAnsi="Calibri" w:cs="Calibri"/>
                <w:i/>
                <w:kern w:val="2"/>
                <w:sz w:val="20"/>
                <w:szCs w:val="20"/>
                <w:lang w:eastAsia="zh-CN" w:bidi="hi-IN"/>
              </w:rPr>
            </w:pPr>
            <w:r w:rsidRPr="009E7224">
              <w:rPr>
                <w:rFonts w:ascii="Calibri" w:eastAsia="Noto Serif CJK SC" w:hAnsi="Calibri" w:cs="Calibri"/>
                <w:i/>
                <w:kern w:val="2"/>
                <w:sz w:val="20"/>
                <w:szCs w:val="20"/>
                <w:lang w:eastAsia="zh-CN" w:bidi="hi-IN"/>
              </w:rPr>
              <w:t>Uzasadnienie przyznania punktów</w:t>
            </w:r>
          </w:p>
        </w:tc>
      </w:tr>
      <w:tr w:rsidR="00E7301A" w:rsidRPr="009E7224" w:rsidTr="00E7301A">
        <w:tc>
          <w:tcPr>
            <w:tcW w:w="2937" w:type="dxa"/>
            <w:tcBorders>
              <w:top w:val="single" w:sz="2" w:space="0" w:color="000000"/>
              <w:left w:val="single" w:sz="2" w:space="0" w:color="000000"/>
              <w:bottom w:val="single" w:sz="2" w:space="0" w:color="000000"/>
              <w:right w:val="single" w:sz="2" w:space="0" w:color="000000"/>
            </w:tcBorders>
            <w:vAlign w:val="center"/>
          </w:tcPr>
          <w:p w:rsidR="00E7301A" w:rsidRPr="00E7301A" w:rsidRDefault="00E7301A" w:rsidP="00E7301A">
            <w:pPr>
              <w:numPr>
                <w:ilvl w:val="0"/>
                <w:numId w:val="7"/>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Efekty operacji wpływają na zaspokajanie potrzeb osób należącym do grup znajdujących się w niekorzystnej sytuacji określonych w LSR, które zagrożone są wykluczeniem społecznym.</w:t>
            </w:r>
          </w:p>
          <w:p w:rsidR="00E7301A" w:rsidRPr="00E7301A" w:rsidRDefault="00E7301A" w:rsidP="008B2BFA">
            <w:p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i/>
                <w:iCs/>
                <w:color w:val="000000"/>
                <w:lang w:eastAsia="pl-PL"/>
              </w:rPr>
              <w:t>Kryterium rozstrzygające 1</w:t>
            </w:r>
          </w:p>
        </w:tc>
        <w:tc>
          <w:tcPr>
            <w:tcW w:w="1190" w:type="dxa"/>
            <w:tcBorders>
              <w:top w:val="single" w:sz="2" w:space="0" w:color="000000"/>
              <w:left w:val="single" w:sz="2" w:space="0" w:color="000000"/>
              <w:bottom w:val="single" w:sz="2" w:space="0" w:color="000000"/>
              <w:right w:val="nil"/>
            </w:tcBorders>
            <w:vAlign w:val="center"/>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p>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0/2</w:t>
            </w:r>
          </w:p>
          <w:p w:rsidR="00E7301A" w:rsidRPr="00E7301A" w:rsidRDefault="00E7301A" w:rsidP="008B2BFA">
            <w:pPr>
              <w:spacing w:after="120"/>
              <w:ind w:left="425"/>
              <w:jc w:val="both"/>
              <w:rPr>
                <w:rFonts w:ascii="Times New Roman" w:eastAsia="Times New Roman" w:hAnsi="Times New Roman" w:cs="Times New Roman"/>
                <w:color w:val="000000"/>
                <w:lang w:eastAsia="pl-PL"/>
              </w:rPr>
            </w:pPr>
          </w:p>
        </w:tc>
        <w:tc>
          <w:tcPr>
            <w:tcW w:w="2962" w:type="dxa"/>
            <w:tcBorders>
              <w:top w:val="single" w:sz="2" w:space="0" w:color="000000"/>
              <w:left w:val="single" w:sz="2" w:space="0" w:color="000000"/>
              <w:bottom w:val="single" w:sz="2" w:space="0" w:color="000000"/>
              <w:right w:val="single" w:sz="4" w:space="0" w:color="auto"/>
            </w:tcBorders>
            <w:vAlign w:val="center"/>
            <w:hideMark/>
          </w:tcPr>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Kryterium uznaje się za spełnione jeśli wnioskodawca wykaże, że efekty operacji będą służyły osobom znajdującym się w niekorzystnej sytuacji określonych w LSR (tj. kobiety; osoby z niepełnosprawnością i ich opiekunowie, osoby młode do 25 r. ż, osoby starsze pow. 60 r. ż.). We wniosku należy opisać wybrane grupy do których kierowana będzie operacja powołując się na dane statystyczne oraz zdiagnozowany problem oraz należy opisać jak efekty realizacji operacji będą służyły wybranej grupie. Należy opisać jak realizacja operacji wpłynie na istniejące problemy z jakimi borykają się osoby należące do określonej grupy w niekorzystnej sytuacji.</w:t>
            </w:r>
          </w:p>
        </w:tc>
        <w:tc>
          <w:tcPr>
            <w:tcW w:w="1135" w:type="dxa"/>
            <w:tcBorders>
              <w:top w:val="single" w:sz="4" w:space="0" w:color="auto"/>
              <w:left w:val="single" w:sz="4" w:space="0" w:color="auto"/>
              <w:bottom w:val="single" w:sz="4" w:space="0" w:color="auto"/>
              <w:right w:val="single" w:sz="4" w:space="0" w:color="auto"/>
            </w:tcBorders>
            <w:vAlign w:val="center"/>
          </w:tcPr>
          <w:p w:rsidR="00E7301A" w:rsidRPr="009E7224" w:rsidRDefault="00E7301A"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single" w:sz="4" w:space="0" w:color="auto"/>
              <w:left w:val="single" w:sz="4" w:space="0" w:color="auto"/>
              <w:bottom w:val="single" w:sz="4" w:space="0" w:color="auto"/>
              <w:right w:val="single" w:sz="4" w:space="0" w:color="auto"/>
            </w:tcBorders>
            <w:vAlign w:val="center"/>
          </w:tcPr>
          <w:p w:rsidR="00E7301A" w:rsidRPr="009E7224" w:rsidRDefault="00E7301A" w:rsidP="009E7224">
            <w:pPr>
              <w:widowControl w:val="0"/>
              <w:suppressLineNumbers/>
              <w:suppressAutoHyphens/>
              <w:spacing w:after="0" w:line="240" w:lineRule="auto"/>
              <w:rPr>
                <w:rFonts w:ascii="Calibri" w:eastAsia="Noto Serif CJK SC" w:hAnsi="Calibri" w:cs="Calibri"/>
                <w:kern w:val="2"/>
                <w:sz w:val="20"/>
                <w:szCs w:val="20"/>
                <w:lang w:eastAsia="zh-CN" w:bidi="hi-IN"/>
              </w:rPr>
            </w:pPr>
          </w:p>
          <w:p w:rsidR="00E7301A" w:rsidRPr="009E7224" w:rsidRDefault="00E7301A" w:rsidP="009E7224">
            <w:pPr>
              <w:widowControl w:val="0"/>
              <w:suppressLineNumbers/>
              <w:suppressAutoHyphens/>
              <w:spacing w:after="0" w:line="240" w:lineRule="auto"/>
              <w:rPr>
                <w:rFonts w:ascii="Calibri" w:eastAsia="Noto Serif CJK SC" w:hAnsi="Calibri" w:cs="Calibri"/>
                <w:kern w:val="2"/>
                <w:sz w:val="20"/>
                <w:szCs w:val="20"/>
                <w:lang w:eastAsia="zh-CN" w:bidi="hi-IN"/>
              </w:rPr>
            </w:pPr>
            <w:r w:rsidRPr="009E7224">
              <w:rPr>
                <w:rFonts w:ascii="Calibri" w:eastAsia="Noto Serif CJK SC" w:hAnsi="Calibri" w:cs="Calibri"/>
                <w:i/>
                <w:kern w:val="2"/>
                <w:sz w:val="20"/>
                <w:szCs w:val="20"/>
                <w:lang w:eastAsia="zh-CN" w:bidi="hi-IN"/>
              </w:rPr>
              <w:t>Uzasadnienie przyznania punktów</w:t>
            </w:r>
          </w:p>
          <w:p w:rsidR="00E7301A" w:rsidRPr="009E7224" w:rsidRDefault="00E7301A" w:rsidP="009E7224">
            <w:pPr>
              <w:widowControl w:val="0"/>
              <w:suppressLineNumbers/>
              <w:suppressAutoHyphens/>
              <w:spacing w:after="0" w:line="240" w:lineRule="auto"/>
              <w:jc w:val="center"/>
              <w:rPr>
                <w:rFonts w:ascii="Calibri" w:eastAsia="Noto Serif CJK SC" w:hAnsi="Calibri" w:cs="Calibri"/>
                <w:i/>
                <w:kern w:val="2"/>
                <w:sz w:val="20"/>
                <w:szCs w:val="20"/>
                <w:lang w:eastAsia="zh-CN" w:bidi="hi-IN"/>
              </w:rPr>
            </w:pPr>
          </w:p>
        </w:tc>
      </w:tr>
      <w:tr w:rsidR="00E7301A" w:rsidRPr="009E7224" w:rsidTr="00E7301A">
        <w:tc>
          <w:tcPr>
            <w:tcW w:w="2937" w:type="dxa"/>
            <w:tcBorders>
              <w:top w:val="single" w:sz="2" w:space="0" w:color="000000"/>
              <w:left w:val="single" w:sz="2" w:space="0" w:color="000000"/>
              <w:bottom w:val="single" w:sz="2" w:space="0" w:color="000000"/>
              <w:right w:val="single" w:sz="2" w:space="0" w:color="000000"/>
            </w:tcBorders>
            <w:vAlign w:val="center"/>
          </w:tcPr>
          <w:p w:rsidR="00E7301A" w:rsidRPr="00E7301A" w:rsidRDefault="00E7301A" w:rsidP="00E7301A">
            <w:pPr>
              <w:numPr>
                <w:ilvl w:val="0"/>
                <w:numId w:val="7"/>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Operacja będzie realizowana w ramach koncepcji Smart </w:t>
            </w:r>
            <w:proofErr w:type="spellStart"/>
            <w:r w:rsidRPr="00E7301A">
              <w:rPr>
                <w:rFonts w:ascii="Times New Roman" w:eastAsia="Times New Roman" w:hAnsi="Times New Roman" w:cs="Times New Roman"/>
                <w:color w:val="000000"/>
                <w:lang w:eastAsia="pl-PL"/>
              </w:rPr>
              <w:t>Village</w:t>
            </w:r>
            <w:proofErr w:type="spellEnd"/>
            <w:r w:rsidRPr="00E7301A">
              <w:rPr>
                <w:rFonts w:ascii="Times New Roman" w:eastAsia="Times New Roman" w:hAnsi="Times New Roman" w:cs="Times New Roman"/>
                <w:color w:val="000000"/>
                <w:lang w:eastAsia="pl-PL"/>
              </w:rPr>
              <w:t>, a realizowane zadanie pokrywa się z zadaniem ujętym w koncepcji.</w:t>
            </w:r>
          </w:p>
        </w:tc>
        <w:tc>
          <w:tcPr>
            <w:tcW w:w="1190" w:type="dxa"/>
            <w:tcBorders>
              <w:top w:val="single" w:sz="2" w:space="0" w:color="000000"/>
              <w:left w:val="single" w:sz="2" w:space="0" w:color="000000"/>
              <w:bottom w:val="single" w:sz="2" w:space="0" w:color="000000"/>
              <w:right w:val="nil"/>
            </w:tcBorders>
            <w:vAlign w:val="center"/>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0/1</w:t>
            </w:r>
          </w:p>
        </w:tc>
        <w:tc>
          <w:tcPr>
            <w:tcW w:w="2962" w:type="dxa"/>
            <w:tcBorders>
              <w:top w:val="single" w:sz="2" w:space="0" w:color="000000"/>
              <w:left w:val="single" w:sz="2" w:space="0" w:color="000000"/>
              <w:bottom w:val="single" w:sz="2" w:space="0" w:color="000000"/>
              <w:right w:val="single" w:sz="4" w:space="0" w:color="auto"/>
            </w:tcBorders>
            <w:vAlign w:val="center"/>
            <w:hideMark/>
          </w:tcPr>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Kryterium uznaje się za spełnione jeśli operacja realizowana będzie w miejscowości dla której została opracowana koncepcja Smart </w:t>
            </w:r>
            <w:proofErr w:type="spellStart"/>
            <w:r w:rsidRPr="00E7301A">
              <w:rPr>
                <w:rFonts w:ascii="Times New Roman" w:eastAsia="Times New Roman" w:hAnsi="Times New Roman" w:cs="Times New Roman"/>
                <w:color w:val="000000"/>
                <w:lang w:eastAsia="pl-PL"/>
              </w:rPr>
              <w:t>Village</w:t>
            </w:r>
            <w:proofErr w:type="spellEnd"/>
            <w:r w:rsidRPr="00E7301A">
              <w:rPr>
                <w:rFonts w:ascii="Times New Roman" w:eastAsia="Times New Roman" w:hAnsi="Times New Roman" w:cs="Times New Roman"/>
                <w:color w:val="000000"/>
                <w:lang w:eastAsia="pl-PL"/>
              </w:rPr>
              <w:t xml:space="preserve"> i realizowane zadanie zostało ujęte w koncepcji. Należy podać we wniosku nazwę zadania ujętą w koncepcji </w:t>
            </w:r>
            <w:r w:rsidRPr="00E7301A">
              <w:rPr>
                <w:rFonts w:ascii="Times New Roman" w:eastAsia="Times New Roman" w:hAnsi="Times New Roman" w:cs="Times New Roman"/>
                <w:color w:val="000000"/>
                <w:lang w:eastAsia="pl-PL"/>
              </w:rPr>
              <w:lastRenderedPageBreak/>
              <w:t xml:space="preserve">SV. </w:t>
            </w:r>
          </w:p>
        </w:tc>
        <w:tc>
          <w:tcPr>
            <w:tcW w:w="1135" w:type="dxa"/>
            <w:tcBorders>
              <w:top w:val="single" w:sz="4" w:space="0" w:color="auto"/>
              <w:left w:val="single" w:sz="4" w:space="0" w:color="auto"/>
              <w:bottom w:val="single" w:sz="4" w:space="0" w:color="auto"/>
              <w:right w:val="single" w:sz="4" w:space="0" w:color="auto"/>
            </w:tcBorders>
            <w:vAlign w:val="center"/>
          </w:tcPr>
          <w:p w:rsidR="00E7301A" w:rsidRPr="009E7224" w:rsidRDefault="00E7301A"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single" w:sz="4" w:space="0" w:color="auto"/>
              <w:left w:val="single" w:sz="4" w:space="0" w:color="auto"/>
              <w:bottom w:val="single" w:sz="4" w:space="0" w:color="auto"/>
              <w:right w:val="single" w:sz="4" w:space="0" w:color="auto"/>
            </w:tcBorders>
            <w:vAlign w:val="center"/>
          </w:tcPr>
          <w:p w:rsidR="00E7301A" w:rsidRPr="009E7224" w:rsidRDefault="00E7301A" w:rsidP="009E7224">
            <w:pPr>
              <w:widowControl w:val="0"/>
              <w:suppressLineNumbers/>
              <w:suppressAutoHyphens/>
              <w:spacing w:after="0" w:line="240" w:lineRule="auto"/>
              <w:rPr>
                <w:rFonts w:ascii="Calibri" w:eastAsia="Noto Serif CJK SC" w:hAnsi="Calibri" w:cs="Calibri"/>
                <w:kern w:val="2"/>
                <w:sz w:val="20"/>
                <w:szCs w:val="20"/>
                <w:lang w:eastAsia="zh-CN" w:bidi="hi-IN"/>
              </w:rPr>
            </w:pPr>
            <w:r w:rsidRPr="009E7224">
              <w:rPr>
                <w:rFonts w:ascii="Calibri" w:eastAsia="Noto Serif CJK SC" w:hAnsi="Calibri" w:cs="Calibri"/>
                <w:i/>
                <w:kern w:val="2"/>
                <w:sz w:val="20"/>
                <w:szCs w:val="20"/>
                <w:lang w:eastAsia="zh-CN" w:bidi="hi-IN"/>
              </w:rPr>
              <w:t>Uzasadnienie przyznania punktów</w:t>
            </w:r>
          </w:p>
          <w:p w:rsidR="00E7301A" w:rsidRPr="009E7224" w:rsidRDefault="00E7301A" w:rsidP="009E7224">
            <w:pPr>
              <w:widowControl w:val="0"/>
              <w:suppressLineNumbers/>
              <w:suppressAutoHyphens/>
              <w:spacing w:after="0" w:line="240" w:lineRule="auto"/>
              <w:rPr>
                <w:rFonts w:ascii="Calibri" w:eastAsia="Noto Serif CJK SC" w:hAnsi="Calibri" w:cs="Calibri"/>
                <w:kern w:val="2"/>
                <w:sz w:val="20"/>
                <w:szCs w:val="20"/>
                <w:lang w:eastAsia="zh-CN" w:bidi="hi-IN"/>
              </w:rPr>
            </w:pPr>
          </w:p>
        </w:tc>
      </w:tr>
      <w:tr w:rsidR="00E7301A" w:rsidRPr="009E7224" w:rsidTr="00E7301A">
        <w:tc>
          <w:tcPr>
            <w:tcW w:w="2937" w:type="dxa"/>
            <w:tcBorders>
              <w:top w:val="single" w:sz="2" w:space="0" w:color="000000"/>
              <w:left w:val="single" w:sz="2" w:space="0" w:color="000000"/>
              <w:bottom w:val="single" w:sz="2" w:space="0" w:color="000000"/>
              <w:right w:val="single" w:sz="2" w:space="0" w:color="000000"/>
            </w:tcBorders>
            <w:vAlign w:val="center"/>
          </w:tcPr>
          <w:p w:rsidR="00E7301A" w:rsidRPr="00E7301A" w:rsidRDefault="00E7301A" w:rsidP="00E7301A">
            <w:pPr>
              <w:numPr>
                <w:ilvl w:val="0"/>
                <w:numId w:val="7"/>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Operacja przyczyni się do poszerzenia oferty w zakresie aktywnego spędzania wolnego czasu dla:</w:t>
            </w:r>
          </w:p>
          <w:p w:rsidR="00E7301A" w:rsidRPr="00E7301A" w:rsidRDefault="00E7301A" w:rsidP="00E7301A">
            <w:pPr>
              <w:numPr>
                <w:ilvl w:val="0"/>
                <w:numId w:val="8"/>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seniorów lub</w:t>
            </w:r>
          </w:p>
          <w:p w:rsidR="00E7301A" w:rsidRPr="00E7301A" w:rsidRDefault="00E7301A" w:rsidP="00E7301A">
            <w:pPr>
              <w:numPr>
                <w:ilvl w:val="0"/>
                <w:numId w:val="8"/>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młodzieży lub</w:t>
            </w:r>
          </w:p>
          <w:p w:rsidR="00E7301A" w:rsidRPr="00E7301A" w:rsidRDefault="00E7301A" w:rsidP="00E7301A">
            <w:pPr>
              <w:numPr>
                <w:ilvl w:val="0"/>
                <w:numId w:val="8"/>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dzieci i ich rodziców oraz przeciwdziała ich wykluczeniu.</w:t>
            </w:r>
          </w:p>
          <w:p w:rsidR="00E7301A" w:rsidRPr="00E7301A" w:rsidRDefault="00E7301A" w:rsidP="008B2BFA">
            <w:pPr>
              <w:spacing w:after="120"/>
              <w:jc w:val="both"/>
              <w:rPr>
                <w:rFonts w:ascii="Times New Roman" w:eastAsia="Times New Roman" w:hAnsi="Times New Roman" w:cs="Times New Roman"/>
                <w:i/>
                <w:iCs/>
                <w:color w:val="000000"/>
                <w:lang w:eastAsia="pl-PL"/>
              </w:rPr>
            </w:pPr>
            <w:r w:rsidRPr="00E7301A">
              <w:rPr>
                <w:rFonts w:ascii="Times New Roman" w:eastAsia="Times New Roman" w:hAnsi="Times New Roman" w:cs="Times New Roman"/>
                <w:i/>
                <w:iCs/>
                <w:color w:val="000000"/>
                <w:lang w:eastAsia="pl-PL"/>
              </w:rPr>
              <w:t>Kryterium rozstrzygające 2</w:t>
            </w:r>
          </w:p>
        </w:tc>
        <w:tc>
          <w:tcPr>
            <w:tcW w:w="1190" w:type="dxa"/>
            <w:tcBorders>
              <w:top w:val="single" w:sz="2" w:space="0" w:color="000000"/>
              <w:left w:val="single" w:sz="2" w:space="0" w:color="000000"/>
              <w:bottom w:val="single" w:sz="2" w:space="0" w:color="000000"/>
              <w:right w:val="nil"/>
            </w:tcBorders>
            <w:vAlign w:val="center"/>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0/2</w:t>
            </w:r>
          </w:p>
        </w:tc>
        <w:tc>
          <w:tcPr>
            <w:tcW w:w="2962" w:type="dxa"/>
            <w:tcBorders>
              <w:top w:val="single" w:sz="2" w:space="0" w:color="000000"/>
              <w:left w:val="single" w:sz="2" w:space="0" w:color="000000"/>
              <w:bottom w:val="single" w:sz="2" w:space="0" w:color="000000"/>
              <w:right w:val="single" w:sz="4" w:space="0" w:color="auto"/>
            </w:tcBorders>
            <w:vAlign w:val="center"/>
            <w:hideMark/>
          </w:tcPr>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Kryterium uznaje się za spełnione jeśli wnioskodawca opisał i udowodnił we wniosku w jaki sposób realizacja operacji przyczyni się do stworzenia oferty spędzania czasu wolnego dla wybranej grupy. Należy powołać się na dane statystyczne miejsca realizacji operacji oraz zaplanować działania mające na celu wprowadzenie nowej oferty spędzania czasu wolnego. </w:t>
            </w:r>
          </w:p>
        </w:tc>
        <w:tc>
          <w:tcPr>
            <w:tcW w:w="1135" w:type="dxa"/>
            <w:tcBorders>
              <w:top w:val="single" w:sz="4" w:space="0" w:color="auto"/>
              <w:left w:val="single" w:sz="4" w:space="0" w:color="auto"/>
              <w:bottom w:val="single" w:sz="4" w:space="0" w:color="auto"/>
              <w:right w:val="single" w:sz="4" w:space="0" w:color="auto"/>
            </w:tcBorders>
            <w:vAlign w:val="center"/>
          </w:tcPr>
          <w:p w:rsidR="00E7301A" w:rsidRPr="009E7224" w:rsidRDefault="00E7301A"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7301A" w:rsidRPr="009E7224" w:rsidRDefault="00E7301A" w:rsidP="009E7224">
            <w:pPr>
              <w:widowControl w:val="0"/>
              <w:suppressLineNumbers/>
              <w:suppressAutoHyphens/>
              <w:spacing w:after="0" w:line="240" w:lineRule="auto"/>
              <w:rPr>
                <w:rFonts w:ascii="Calibri" w:eastAsia="Noto Serif CJK SC" w:hAnsi="Calibri" w:cs="Calibri"/>
                <w:kern w:val="2"/>
                <w:sz w:val="20"/>
                <w:szCs w:val="20"/>
                <w:lang w:eastAsia="zh-CN" w:bidi="hi-IN"/>
              </w:rPr>
            </w:pPr>
            <w:r w:rsidRPr="009E7224">
              <w:rPr>
                <w:rFonts w:ascii="Calibri" w:eastAsia="Noto Serif CJK SC" w:hAnsi="Calibri" w:cs="Calibri"/>
                <w:i/>
                <w:kern w:val="2"/>
                <w:sz w:val="20"/>
                <w:szCs w:val="20"/>
                <w:lang w:eastAsia="zh-CN" w:bidi="hi-IN"/>
              </w:rPr>
              <w:t>Uzasadnienie przyznania punktów</w:t>
            </w:r>
          </w:p>
        </w:tc>
      </w:tr>
      <w:tr w:rsidR="00E7301A" w:rsidRPr="009E7224" w:rsidTr="00E7301A">
        <w:tc>
          <w:tcPr>
            <w:tcW w:w="2937" w:type="dxa"/>
            <w:tcBorders>
              <w:top w:val="single" w:sz="2" w:space="0" w:color="000000"/>
              <w:left w:val="single" w:sz="2" w:space="0" w:color="000000"/>
              <w:bottom w:val="single" w:sz="2" w:space="0" w:color="000000"/>
              <w:right w:val="single" w:sz="2" w:space="0" w:color="000000"/>
            </w:tcBorders>
            <w:vAlign w:val="center"/>
            <w:hideMark/>
          </w:tcPr>
          <w:p w:rsidR="00E7301A" w:rsidRPr="00E7301A" w:rsidRDefault="00E7301A" w:rsidP="00E7301A">
            <w:pPr>
              <w:numPr>
                <w:ilvl w:val="0"/>
                <w:numId w:val="7"/>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Operacja zakłada zastosowanie rozwiązań infrastrukturalnych sprzyjających poprawie dostępności do usług i obiektów osób ze szczególnymi potrzebami.</w:t>
            </w:r>
          </w:p>
        </w:tc>
        <w:tc>
          <w:tcPr>
            <w:tcW w:w="1190" w:type="dxa"/>
            <w:tcBorders>
              <w:top w:val="single" w:sz="2" w:space="0" w:color="000000"/>
              <w:left w:val="single" w:sz="2" w:space="0" w:color="000000"/>
              <w:bottom w:val="single" w:sz="2" w:space="0" w:color="000000"/>
              <w:right w:val="nil"/>
            </w:tcBorders>
            <w:vAlign w:val="center"/>
            <w:hideMark/>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0/2</w:t>
            </w:r>
          </w:p>
        </w:tc>
        <w:tc>
          <w:tcPr>
            <w:tcW w:w="2962" w:type="dxa"/>
            <w:tcBorders>
              <w:top w:val="single" w:sz="2" w:space="0" w:color="000000"/>
              <w:left w:val="single" w:sz="2" w:space="0" w:color="000000"/>
              <w:bottom w:val="single" w:sz="2" w:space="0" w:color="000000"/>
              <w:right w:val="single" w:sz="2" w:space="0" w:color="000000"/>
            </w:tcBorders>
            <w:vAlign w:val="center"/>
            <w:hideMark/>
          </w:tcPr>
          <w:p w:rsid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Kryterium uznaje się za spełnione jeśli operacja zakłada dostosowanie infrastruktury publicznej do potrzeb osób ze szczególnymi potrzebami w celu zapewnienia swobodnego dostępu do dóbr, usług oraz możliwości udziału w życiu społecznym i publicznym tych osób. Należy we wniosku opisać zastosowane rozwiązanie oraz uwzględnić je w budżecie.</w:t>
            </w:r>
          </w:p>
          <w:p w:rsidR="00FD07BD" w:rsidRPr="00FD07BD" w:rsidRDefault="00FD07BD" w:rsidP="008B2BFA">
            <w:pPr>
              <w:spacing w:after="120"/>
              <w:ind w:left="238"/>
              <w:jc w:val="both"/>
              <w:rPr>
                <w:rFonts w:ascii="Times New Roman" w:eastAsia="Times New Roman" w:hAnsi="Times New Roman" w:cs="Times New Roman"/>
                <w:color w:val="000000"/>
                <w:lang w:eastAsia="pl-PL"/>
              </w:rPr>
            </w:pPr>
            <w:r w:rsidRPr="00FD07BD">
              <w:rPr>
                <w:rFonts w:ascii="Times New Roman" w:eastAsia="Noto Serif CJK SC" w:hAnsi="Times New Roman" w:cs="Times New Roman"/>
                <w:color w:val="000000"/>
                <w:kern w:val="2"/>
                <w:lang w:eastAsia="zh-CN" w:bidi="hi-IN"/>
              </w:rPr>
              <w:t>Za osoby ze szczególnymi potrzebami uznaje się m.in.: osoby z niepełnosprawnością fizyczną, sensoryczną, intelektualną lub psychiczną, osoby starsze o ograniczonej sprawności ruchowej, osoby czasowo ograniczone w mobilności (np. kontuzje, ciąża), osoby z małymi dziećmi (np. korzystające z wózków dziecięcych).</w:t>
            </w:r>
          </w:p>
        </w:tc>
        <w:tc>
          <w:tcPr>
            <w:tcW w:w="1135" w:type="dxa"/>
            <w:tcBorders>
              <w:top w:val="single" w:sz="2" w:space="0" w:color="000000"/>
              <w:left w:val="single" w:sz="2" w:space="0" w:color="000000"/>
              <w:bottom w:val="single" w:sz="2" w:space="0" w:color="000000"/>
              <w:right w:val="single" w:sz="2" w:space="0" w:color="000000"/>
            </w:tcBorders>
            <w:vAlign w:val="center"/>
          </w:tcPr>
          <w:p w:rsidR="00E7301A" w:rsidRPr="009E7224" w:rsidRDefault="00E7301A"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E7301A" w:rsidRPr="009E7224" w:rsidRDefault="00E7301A" w:rsidP="009E7224">
            <w:pPr>
              <w:widowControl w:val="0"/>
              <w:suppressLineNumbers/>
              <w:suppressAutoHyphens/>
              <w:spacing w:after="0" w:line="240" w:lineRule="auto"/>
              <w:rPr>
                <w:rFonts w:ascii="Calibri" w:eastAsia="Noto Serif CJK SC" w:hAnsi="Calibri" w:cs="Calibri"/>
                <w:i/>
                <w:kern w:val="2"/>
                <w:sz w:val="20"/>
                <w:szCs w:val="20"/>
                <w:lang w:eastAsia="zh-CN" w:bidi="hi-IN"/>
              </w:rPr>
            </w:pPr>
            <w:r w:rsidRPr="009E7224">
              <w:rPr>
                <w:rFonts w:ascii="Calibri" w:eastAsia="Noto Serif CJK SC" w:hAnsi="Calibri" w:cs="Calibri"/>
                <w:i/>
                <w:kern w:val="2"/>
                <w:sz w:val="20"/>
                <w:szCs w:val="20"/>
                <w:lang w:eastAsia="zh-CN" w:bidi="hi-IN"/>
              </w:rPr>
              <w:t>Uzasadnienie przyznania punktów</w:t>
            </w:r>
          </w:p>
        </w:tc>
      </w:tr>
      <w:tr w:rsidR="00E7301A" w:rsidRPr="009E7224" w:rsidTr="00E7301A">
        <w:tc>
          <w:tcPr>
            <w:tcW w:w="2937" w:type="dxa"/>
            <w:tcBorders>
              <w:top w:val="single" w:sz="2" w:space="0" w:color="000000"/>
              <w:left w:val="single" w:sz="2" w:space="0" w:color="000000"/>
              <w:bottom w:val="single" w:sz="2" w:space="0" w:color="000000"/>
              <w:right w:val="single" w:sz="2" w:space="0" w:color="000000"/>
            </w:tcBorders>
          </w:tcPr>
          <w:p w:rsidR="00E7301A" w:rsidRPr="00E7301A" w:rsidRDefault="00E7301A" w:rsidP="00E7301A">
            <w:pPr>
              <w:numPr>
                <w:ilvl w:val="0"/>
                <w:numId w:val="7"/>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lastRenderedPageBreak/>
              <w:t>Operacja zapewnia zintegrowanie, tj. łączy różne dziedziny, tematyki, gospodarki w celu kompleksowego zaspokojenia zdiagnozowanych potrzeb społeczności:</w:t>
            </w:r>
          </w:p>
        </w:tc>
        <w:tc>
          <w:tcPr>
            <w:tcW w:w="1190" w:type="dxa"/>
            <w:tcBorders>
              <w:top w:val="single" w:sz="2" w:space="0" w:color="000000"/>
              <w:left w:val="single" w:sz="2" w:space="0" w:color="000000"/>
              <w:bottom w:val="single" w:sz="2" w:space="0" w:color="000000"/>
              <w:right w:val="nil"/>
            </w:tcBorders>
            <w:hideMark/>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0/2</w:t>
            </w:r>
          </w:p>
        </w:tc>
        <w:tc>
          <w:tcPr>
            <w:tcW w:w="2962" w:type="dxa"/>
            <w:tcBorders>
              <w:top w:val="single" w:sz="2" w:space="0" w:color="000000"/>
              <w:left w:val="single" w:sz="2" w:space="0" w:color="000000"/>
              <w:bottom w:val="single" w:sz="2" w:space="0" w:color="000000"/>
              <w:right w:val="single" w:sz="2" w:space="0" w:color="000000"/>
            </w:tcBorders>
            <w:vAlign w:val="center"/>
            <w:hideMark/>
          </w:tcPr>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Kryterium będzie uznane za spełnione, jeśli wnioskodawca opisał we wniosku sposób zintegrowania operacji polegający na łączeniu różnych działań mających na celu zaspokojenie zdiagnozowanych potrzeb społeczności. Zintegrowanie należy rozumieć jako połączenie różnych działań które uzupełniają się a ich realizacja pozwala na osiągnięcie lepszych efektów planowanej operacji. Wnioskodawca powinien powołać się na istniejące potrzeby społeczności oraz wskazać jak zaplanowane działania przyczynią się do zaspokojenia wskazanych potrzeb. Zintegrowanie może dotyczyć działań zaplanowanych w ramach danej operacji lub może dotyczyć działań realizowanych w innym projekcie. </w:t>
            </w:r>
          </w:p>
        </w:tc>
        <w:tc>
          <w:tcPr>
            <w:tcW w:w="1135" w:type="dxa"/>
            <w:tcBorders>
              <w:top w:val="single" w:sz="2" w:space="0" w:color="000000"/>
              <w:left w:val="single" w:sz="2" w:space="0" w:color="000000"/>
              <w:bottom w:val="single" w:sz="2" w:space="0" w:color="000000"/>
              <w:right w:val="single" w:sz="2" w:space="0" w:color="000000"/>
            </w:tcBorders>
            <w:vAlign w:val="center"/>
          </w:tcPr>
          <w:p w:rsidR="00E7301A" w:rsidRPr="009E7224" w:rsidRDefault="00E7301A"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E7301A" w:rsidRPr="009E7224" w:rsidRDefault="00E7301A" w:rsidP="009E7224">
            <w:pPr>
              <w:widowControl w:val="0"/>
              <w:suppressLineNumbers/>
              <w:suppressAutoHyphens/>
              <w:spacing w:after="0" w:line="240" w:lineRule="auto"/>
              <w:rPr>
                <w:rFonts w:ascii="Calibri" w:eastAsia="Noto Serif CJK SC" w:hAnsi="Calibri" w:cs="Calibri"/>
                <w:i/>
                <w:kern w:val="2"/>
                <w:sz w:val="20"/>
                <w:szCs w:val="20"/>
                <w:lang w:eastAsia="zh-CN" w:bidi="hi-IN"/>
              </w:rPr>
            </w:pPr>
            <w:r w:rsidRPr="009E7224">
              <w:rPr>
                <w:rFonts w:ascii="Calibri" w:eastAsia="Noto Serif CJK SC" w:hAnsi="Calibri" w:cs="Calibri"/>
                <w:i/>
                <w:kern w:val="2"/>
                <w:sz w:val="20"/>
                <w:szCs w:val="20"/>
                <w:lang w:eastAsia="zh-CN" w:bidi="hi-IN"/>
              </w:rPr>
              <w:t>Uzasadnienie przyznania punktów</w:t>
            </w:r>
          </w:p>
        </w:tc>
      </w:tr>
      <w:tr w:rsidR="00E7301A" w:rsidRPr="009E7224" w:rsidTr="00E7301A">
        <w:tc>
          <w:tcPr>
            <w:tcW w:w="2937" w:type="dxa"/>
            <w:tcBorders>
              <w:top w:val="single" w:sz="4" w:space="0" w:color="auto"/>
              <w:left w:val="single" w:sz="4" w:space="0" w:color="auto"/>
              <w:bottom w:val="single" w:sz="4" w:space="0" w:color="auto"/>
              <w:right w:val="single" w:sz="4" w:space="0" w:color="auto"/>
            </w:tcBorders>
            <w:vAlign w:val="center"/>
          </w:tcPr>
          <w:p w:rsidR="00E7301A" w:rsidRPr="00E7301A" w:rsidRDefault="00E7301A" w:rsidP="00E7301A">
            <w:pPr>
              <w:numPr>
                <w:ilvl w:val="0"/>
                <w:numId w:val="7"/>
              </w:numPr>
              <w:spacing w:after="120"/>
              <w:jc w:val="both"/>
              <w:rPr>
                <w:rFonts w:ascii="Times New Roman" w:eastAsia="Times New Roman" w:hAnsi="Times New Roman" w:cs="Times New Roman"/>
                <w:iCs/>
                <w:color w:val="000000"/>
                <w:lang w:eastAsia="pl-PL"/>
              </w:rPr>
            </w:pPr>
            <w:r w:rsidRPr="00E7301A">
              <w:rPr>
                <w:rFonts w:ascii="Times New Roman" w:eastAsia="Times New Roman" w:hAnsi="Times New Roman" w:cs="Times New Roman"/>
                <w:iCs/>
                <w:color w:val="000000"/>
                <w:lang w:eastAsia="pl-PL"/>
              </w:rPr>
              <w:t>Operacja jest innowacyjna zgodnie z definicją i zakresem przyjętym w LSR oraz na jej wprowadzenie zaplanowano koszty w budżecie.</w:t>
            </w:r>
          </w:p>
        </w:tc>
        <w:tc>
          <w:tcPr>
            <w:tcW w:w="1190" w:type="dxa"/>
            <w:tcBorders>
              <w:top w:val="single" w:sz="4" w:space="0" w:color="auto"/>
              <w:left w:val="single" w:sz="4" w:space="0" w:color="auto"/>
              <w:bottom w:val="single" w:sz="4" w:space="0" w:color="auto"/>
              <w:right w:val="single" w:sz="4" w:space="0" w:color="auto"/>
            </w:tcBorders>
            <w:vAlign w:val="center"/>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0/1</w:t>
            </w:r>
          </w:p>
        </w:tc>
        <w:tc>
          <w:tcPr>
            <w:tcW w:w="2962" w:type="dxa"/>
            <w:tcBorders>
              <w:top w:val="single" w:sz="4" w:space="0" w:color="auto"/>
              <w:left w:val="single" w:sz="4" w:space="0" w:color="auto"/>
              <w:bottom w:val="single" w:sz="4" w:space="0" w:color="auto"/>
              <w:right w:val="single" w:sz="4" w:space="0" w:color="auto"/>
            </w:tcBorders>
            <w:vAlign w:val="center"/>
            <w:hideMark/>
          </w:tcPr>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Kryterium uznaje się za spełnione, jeżeli wnioskodawca zaplanował we wniosku działania o charakterze nowatorskim przyczyniające się do pozytywnych zmian na obszarze LGD. Innowacyjność operacji należy rozumieć w kontekście lokalnym (obszar LGD). Innowacyjność w ramach LSR polega na:</w:t>
            </w:r>
          </w:p>
          <w:p w:rsidR="00E7301A" w:rsidRPr="00E7301A" w:rsidRDefault="00E7301A" w:rsidP="00E7301A">
            <w:pPr>
              <w:numPr>
                <w:ilvl w:val="0"/>
                <w:numId w:val="9"/>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wprowadzeniu na rynek nowej usługi, produktu, technologii lub realizacji </w:t>
            </w:r>
            <w:r w:rsidRPr="00E7301A">
              <w:rPr>
                <w:rFonts w:ascii="Times New Roman" w:eastAsia="Times New Roman" w:hAnsi="Times New Roman" w:cs="Times New Roman"/>
                <w:color w:val="000000"/>
                <w:lang w:eastAsia="pl-PL"/>
              </w:rPr>
              <w:lastRenderedPageBreak/>
              <w:t>operacji w nowym sposobie zaangażowania społeczności lokalnej,</w:t>
            </w:r>
          </w:p>
          <w:p w:rsidR="00E7301A" w:rsidRPr="00E7301A" w:rsidRDefault="00E7301A" w:rsidP="00E7301A">
            <w:pPr>
              <w:numPr>
                <w:ilvl w:val="0"/>
                <w:numId w:val="9"/>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nowatorskim wykorzystaniu lokalnych surowców, zasobów, w tym także kulturowych, historycznych, przyrodniczych i ludzkich,</w:t>
            </w:r>
          </w:p>
          <w:p w:rsidR="00E7301A" w:rsidRPr="00E7301A" w:rsidRDefault="00E7301A" w:rsidP="00E7301A">
            <w:pPr>
              <w:numPr>
                <w:ilvl w:val="0"/>
                <w:numId w:val="9"/>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nowatorskim sposobie aktywizacji społeczności lokalnych i grup społecznych oraz włączenie ich w proces rozwoju </w:t>
            </w:r>
            <w:proofErr w:type="spellStart"/>
            <w:r w:rsidRPr="00E7301A">
              <w:rPr>
                <w:rFonts w:ascii="Times New Roman" w:eastAsia="Times New Roman" w:hAnsi="Times New Roman" w:cs="Times New Roman"/>
                <w:color w:val="000000"/>
                <w:lang w:eastAsia="pl-PL"/>
              </w:rPr>
              <w:t>społeczno</w:t>
            </w:r>
            <w:proofErr w:type="spellEnd"/>
            <w:r w:rsidRPr="00E7301A">
              <w:rPr>
                <w:rFonts w:ascii="Times New Roman" w:eastAsia="Times New Roman" w:hAnsi="Times New Roman" w:cs="Times New Roman"/>
                <w:color w:val="000000"/>
                <w:lang w:eastAsia="pl-PL"/>
              </w:rPr>
              <w:t xml:space="preserve"> – gospodarczego.</w:t>
            </w:r>
          </w:p>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Spełnienie kryterium będzie badane na podstawie informacji zawartej we wniosku o przyznanie pomocy. Wnioskodawca powinien opisać innowacyjność operacji oraz przedłożyć potwierdzające dokumenty (np. wydruki z Internetu, opinie sprzedawcy itp.). </w:t>
            </w:r>
          </w:p>
        </w:tc>
        <w:tc>
          <w:tcPr>
            <w:tcW w:w="1135" w:type="dxa"/>
            <w:tcBorders>
              <w:top w:val="single" w:sz="2" w:space="0" w:color="000000"/>
              <w:left w:val="single" w:sz="2" w:space="0" w:color="000000"/>
              <w:bottom w:val="single" w:sz="2" w:space="0" w:color="000000"/>
              <w:right w:val="single" w:sz="2" w:space="0" w:color="000000"/>
            </w:tcBorders>
            <w:vAlign w:val="center"/>
          </w:tcPr>
          <w:p w:rsidR="00E7301A" w:rsidRPr="009E7224" w:rsidRDefault="00E7301A"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E7301A" w:rsidRPr="009E7224" w:rsidRDefault="00E7301A" w:rsidP="009E7224">
            <w:pPr>
              <w:widowControl w:val="0"/>
              <w:suppressLineNumbers/>
              <w:suppressAutoHyphens/>
              <w:spacing w:after="0" w:line="240" w:lineRule="auto"/>
              <w:rPr>
                <w:rFonts w:ascii="Calibri" w:eastAsia="Noto Serif CJK SC" w:hAnsi="Calibri" w:cs="Calibri"/>
                <w:i/>
                <w:kern w:val="2"/>
                <w:sz w:val="20"/>
                <w:szCs w:val="20"/>
                <w:lang w:eastAsia="zh-CN" w:bidi="hi-IN"/>
              </w:rPr>
            </w:pPr>
            <w:r w:rsidRPr="009E7224">
              <w:rPr>
                <w:rFonts w:ascii="Calibri" w:eastAsia="Noto Serif CJK SC" w:hAnsi="Calibri" w:cs="Calibri"/>
                <w:i/>
                <w:kern w:val="2"/>
                <w:sz w:val="20"/>
                <w:szCs w:val="20"/>
                <w:lang w:eastAsia="zh-CN" w:bidi="hi-IN"/>
              </w:rPr>
              <w:t>Uzasadnienie przyznania punktów</w:t>
            </w:r>
          </w:p>
        </w:tc>
      </w:tr>
      <w:tr w:rsidR="00E7301A" w:rsidRPr="00E7301A" w:rsidTr="00E7301A">
        <w:tc>
          <w:tcPr>
            <w:tcW w:w="2937" w:type="dxa"/>
            <w:tcBorders>
              <w:top w:val="single" w:sz="4" w:space="0" w:color="auto"/>
              <w:left w:val="single" w:sz="4" w:space="0" w:color="auto"/>
              <w:bottom w:val="single" w:sz="4" w:space="0" w:color="auto"/>
              <w:right w:val="single" w:sz="4" w:space="0" w:color="auto"/>
            </w:tcBorders>
            <w:vAlign w:val="center"/>
          </w:tcPr>
          <w:p w:rsidR="00E7301A" w:rsidRPr="00E7301A" w:rsidRDefault="00E7301A" w:rsidP="00E7301A">
            <w:pPr>
              <w:numPr>
                <w:ilvl w:val="0"/>
                <w:numId w:val="7"/>
              </w:numPr>
              <w:spacing w:after="120"/>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W ramach realizacji operacji zaplanowano działania informacyjne oraz promocyjne o źródłach finansowania operacji.</w:t>
            </w:r>
          </w:p>
          <w:p w:rsidR="00E7301A" w:rsidRPr="00E7301A" w:rsidRDefault="00E7301A" w:rsidP="008B2BFA">
            <w:pPr>
              <w:spacing w:after="120"/>
              <w:ind w:left="425"/>
              <w:jc w:val="both"/>
              <w:rPr>
                <w:rFonts w:ascii="Times New Roman" w:eastAsia="Times New Roman" w:hAnsi="Times New Roman" w:cs="Times New Roman"/>
                <w:color w:val="000000"/>
                <w:lang w:eastAsia="pl-PL"/>
              </w:rPr>
            </w:pPr>
          </w:p>
        </w:tc>
        <w:tc>
          <w:tcPr>
            <w:tcW w:w="1190" w:type="dxa"/>
            <w:tcBorders>
              <w:top w:val="single" w:sz="4" w:space="0" w:color="auto"/>
              <w:left w:val="single" w:sz="4" w:space="0" w:color="auto"/>
              <w:bottom w:val="single" w:sz="4" w:space="0" w:color="auto"/>
              <w:right w:val="single" w:sz="4" w:space="0" w:color="auto"/>
            </w:tcBorders>
            <w:vAlign w:val="center"/>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0/2</w:t>
            </w:r>
          </w:p>
        </w:tc>
        <w:tc>
          <w:tcPr>
            <w:tcW w:w="2962" w:type="dxa"/>
            <w:tcBorders>
              <w:top w:val="single" w:sz="4" w:space="0" w:color="auto"/>
              <w:left w:val="single" w:sz="4" w:space="0" w:color="auto"/>
              <w:bottom w:val="single" w:sz="4" w:space="0" w:color="auto"/>
              <w:right w:val="single" w:sz="4" w:space="0" w:color="auto"/>
            </w:tcBorders>
            <w:vAlign w:val="center"/>
          </w:tcPr>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Preferowane są projekty wpływające na zwiększenie rozpoznawalności obszaru LGD i wskazujące źródła finansowania działań.</w:t>
            </w:r>
          </w:p>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Za formę promocji uważa się: np. informację na temat realizacji inną niż plakat informacyjny zamieszczoną w Internecie, informację prasową, film itp. </w:t>
            </w:r>
          </w:p>
          <w:p w:rsidR="00E7301A" w:rsidRPr="00E7301A" w:rsidRDefault="00E7301A" w:rsidP="008B2BFA">
            <w:pPr>
              <w:spacing w:after="120"/>
              <w:ind w:left="238"/>
              <w:jc w:val="both"/>
              <w:rPr>
                <w:rFonts w:ascii="Times New Roman" w:eastAsia="Times New Roman" w:hAnsi="Times New Roman" w:cs="Times New Roman"/>
                <w:color w:val="000000"/>
                <w:lang w:eastAsia="pl-PL"/>
              </w:rPr>
            </w:pPr>
            <w:r w:rsidRPr="00E7301A">
              <w:rPr>
                <w:rFonts w:ascii="Times New Roman" w:eastAsia="Times New Roman" w:hAnsi="Times New Roman" w:cs="Times New Roman"/>
                <w:color w:val="000000"/>
                <w:lang w:eastAsia="pl-PL"/>
              </w:rPr>
              <w:t xml:space="preserve">Elementy obligatoryjne wynikające z księgi wizualizacji nie podlegają ocenie i przyznaniu punktów </w:t>
            </w:r>
            <w:r w:rsidRPr="00E7301A">
              <w:rPr>
                <w:rFonts w:ascii="Times New Roman" w:eastAsia="Times New Roman" w:hAnsi="Times New Roman" w:cs="Times New Roman"/>
                <w:color w:val="000000"/>
                <w:lang w:eastAsia="pl-PL"/>
              </w:rPr>
              <w:lastRenderedPageBreak/>
              <w:t>w kryterium.</w:t>
            </w:r>
          </w:p>
        </w:tc>
        <w:tc>
          <w:tcPr>
            <w:tcW w:w="1135" w:type="dxa"/>
            <w:tcBorders>
              <w:top w:val="single" w:sz="2" w:space="0" w:color="000000"/>
              <w:left w:val="single" w:sz="2" w:space="0" w:color="000000"/>
              <w:bottom w:val="single" w:sz="2" w:space="0" w:color="000000"/>
              <w:right w:val="single" w:sz="2" w:space="0" w:color="000000"/>
            </w:tcBorders>
            <w:vAlign w:val="center"/>
          </w:tcPr>
          <w:p w:rsidR="00E7301A" w:rsidRPr="00E7301A" w:rsidRDefault="00E7301A" w:rsidP="00E7301A">
            <w:pPr>
              <w:spacing w:after="120"/>
              <w:ind w:left="360"/>
              <w:jc w:val="both"/>
              <w:rPr>
                <w:rFonts w:ascii="Times New Roman" w:eastAsia="Times New Roman" w:hAnsi="Times New Roman" w:cs="Times New Roman"/>
                <w:color w:val="000000"/>
                <w:lang w:eastAsia="pl-PL"/>
              </w:rPr>
            </w:pPr>
          </w:p>
          <w:p w:rsidR="00E7301A" w:rsidRPr="00E7301A" w:rsidRDefault="00E7301A" w:rsidP="008B2BFA">
            <w:pPr>
              <w:spacing w:after="120"/>
              <w:ind w:left="425"/>
              <w:jc w:val="both"/>
              <w:rPr>
                <w:rFonts w:ascii="Times New Roman" w:eastAsia="Times New Roman" w:hAnsi="Times New Roman" w:cs="Times New Roman"/>
                <w:color w:val="000000"/>
                <w:lang w:eastAsia="pl-PL"/>
              </w:rPr>
            </w:pPr>
          </w:p>
        </w:tc>
        <w:tc>
          <w:tcPr>
            <w:tcW w:w="2126" w:type="dxa"/>
            <w:tcBorders>
              <w:top w:val="single" w:sz="2" w:space="0" w:color="000000"/>
              <w:left w:val="single" w:sz="2" w:space="0" w:color="000000"/>
              <w:bottom w:val="single" w:sz="2" w:space="0" w:color="000000"/>
              <w:right w:val="single" w:sz="2" w:space="0" w:color="000000"/>
            </w:tcBorders>
            <w:vAlign w:val="center"/>
          </w:tcPr>
          <w:p w:rsidR="00E7301A" w:rsidRPr="00E7301A" w:rsidRDefault="00E7301A" w:rsidP="008B2BFA">
            <w:pPr>
              <w:spacing w:after="120"/>
              <w:ind w:left="425"/>
              <w:jc w:val="both"/>
              <w:rPr>
                <w:rFonts w:ascii="Times New Roman" w:eastAsia="Times New Roman" w:hAnsi="Times New Roman" w:cs="Times New Roman"/>
                <w:color w:val="000000"/>
                <w:lang w:eastAsia="pl-PL"/>
              </w:rPr>
            </w:pPr>
            <w:r w:rsidRPr="009E7224">
              <w:rPr>
                <w:rFonts w:ascii="Calibri" w:eastAsia="Noto Serif CJK SC" w:hAnsi="Calibri" w:cs="Calibri"/>
                <w:i/>
                <w:kern w:val="2"/>
                <w:sz w:val="20"/>
                <w:szCs w:val="20"/>
                <w:lang w:eastAsia="zh-CN" w:bidi="hi-IN"/>
              </w:rPr>
              <w:t>Uzasadnienie przyznania punktów</w:t>
            </w:r>
          </w:p>
        </w:tc>
      </w:tr>
      <w:tr w:rsidR="009E7224" w:rsidRPr="009E7224" w:rsidTr="00E7301A">
        <w:tc>
          <w:tcPr>
            <w:tcW w:w="7089" w:type="dxa"/>
            <w:gridSpan w:val="3"/>
            <w:tcBorders>
              <w:top w:val="nil"/>
              <w:left w:val="single" w:sz="2" w:space="0" w:color="000000"/>
              <w:bottom w:val="single" w:sz="2" w:space="0" w:color="000000"/>
              <w:right w:val="single" w:sz="2" w:space="0" w:color="000000"/>
            </w:tcBorders>
            <w:vAlign w:val="center"/>
            <w:hideMark/>
          </w:tcPr>
          <w:p w:rsidR="009E7224" w:rsidRPr="009E7224" w:rsidRDefault="009E7224" w:rsidP="009E7224">
            <w:pPr>
              <w:widowControl w:val="0"/>
              <w:suppressLineNumbers/>
              <w:suppressAutoHyphens/>
              <w:spacing w:after="0" w:line="240" w:lineRule="auto"/>
              <w:jc w:val="right"/>
              <w:rPr>
                <w:rFonts w:ascii="Calibri" w:eastAsia="Noto Serif CJK SC" w:hAnsi="Calibri" w:cs="Calibri"/>
                <w:kern w:val="2"/>
                <w:sz w:val="20"/>
                <w:szCs w:val="20"/>
                <w:lang w:eastAsia="zh-CN" w:bidi="hi-IN"/>
              </w:rPr>
            </w:pPr>
            <w:r w:rsidRPr="009E7224">
              <w:rPr>
                <w:rFonts w:ascii="Calibri" w:eastAsia="Noto Serif CJK SC" w:hAnsi="Calibri" w:cs="Calibri"/>
                <w:kern w:val="2"/>
                <w:sz w:val="20"/>
                <w:szCs w:val="20"/>
                <w:lang w:eastAsia="zh-CN" w:bidi="hi-IN"/>
              </w:rPr>
              <w:t xml:space="preserve">Razem: </w:t>
            </w:r>
          </w:p>
        </w:tc>
        <w:tc>
          <w:tcPr>
            <w:tcW w:w="1135" w:type="dxa"/>
            <w:tcBorders>
              <w:top w:val="nil"/>
              <w:left w:val="single" w:sz="2" w:space="0" w:color="000000"/>
              <w:bottom w:val="single" w:sz="2" w:space="0" w:color="000000"/>
              <w:right w:val="single" w:sz="2" w:space="0" w:color="000000"/>
            </w:tcBorders>
            <w:vAlign w:val="center"/>
          </w:tcPr>
          <w:p w:rsidR="009E7224" w:rsidRPr="009E7224" w:rsidRDefault="009E7224"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p>
        </w:tc>
        <w:tc>
          <w:tcPr>
            <w:tcW w:w="2126" w:type="dxa"/>
            <w:tcBorders>
              <w:top w:val="nil"/>
              <w:left w:val="single" w:sz="2" w:space="0" w:color="000000"/>
              <w:bottom w:val="single" w:sz="2" w:space="0" w:color="000000"/>
              <w:right w:val="single" w:sz="2" w:space="0" w:color="000000"/>
            </w:tcBorders>
            <w:shd w:val="clear" w:color="auto" w:fill="CCCCCC"/>
            <w:vAlign w:val="center"/>
          </w:tcPr>
          <w:p w:rsidR="009E7224" w:rsidRPr="009E7224" w:rsidRDefault="009E7224" w:rsidP="009E7224">
            <w:pPr>
              <w:widowControl w:val="0"/>
              <w:suppressLineNumbers/>
              <w:suppressAutoHyphens/>
              <w:spacing w:after="0" w:line="240" w:lineRule="auto"/>
              <w:rPr>
                <w:rFonts w:ascii="Calibri" w:eastAsia="Noto Serif CJK SC" w:hAnsi="Calibri" w:cs="Calibri"/>
                <w:kern w:val="2"/>
                <w:sz w:val="20"/>
                <w:szCs w:val="20"/>
                <w:lang w:eastAsia="zh-CN" w:bidi="hi-IN"/>
              </w:rPr>
            </w:pPr>
          </w:p>
        </w:tc>
      </w:tr>
      <w:tr w:rsidR="009E7224" w:rsidRPr="009E7224" w:rsidTr="00E7301A">
        <w:tc>
          <w:tcPr>
            <w:tcW w:w="2937" w:type="dxa"/>
            <w:tcBorders>
              <w:top w:val="nil"/>
              <w:left w:val="single" w:sz="2" w:space="0" w:color="000000"/>
              <w:bottom w:val="single" w:sz="2" w:space="0" w:color="000000"/>
              <w:right w:val="single" w:sz="2" w:space="0" w:color="000000"/>
            </w:tcBorders>
            <w:vAlign w:val="center"/>
            <w:hideMark/>
          </w:tcPr>
          <w:p w:rsidR="009E7224" w:rsidRPr="009E7224" w:rsidRDefault="009E7224" w:rsidP="009E7224">
            <w:pPr>
              <w:widowControl w:val="0"/>
              <w:suppressLineNumbers/>
              <w:suppressAutoHyphens/>
              <w:spacing w:after="0" w:line="240" w:lineRule="auto"/>
              <w:rPr>
                <w:rFonts w:ascii="Calibri" w:eastAsia="Noto Serif CJK SC" w:hAnsi="Calibri" w:cs="Calibri"/>
                <w:kern w:val="2"/>
                <w:sz w:val="20"/>
                <w:szCs w:val="20"/>
                <w:lang w:eastAsia="zh-CN" w:bidi="hi-IN"/>
              </w:rPr>
            </w:pPr>
            <w:r w:rsidRPr="009E7224">
              <w:rPr>
                <w:rFonts w:ascii="Calibri" w:eastAsia="Noto Serif CJK SC" w:hAnsi="Calibri" w:cs="Calibri"/>
                <w:kern w:val="2"/>
                <w:sz w:val="20"/>
                <w:szCs w:val="20"/>
                <w:lang w:eastAsia="zh-CN" w:bidi="hi-IN"/>
              </w:rPr>
              <w:t>Maksymalna liczba punktów:</w:t>
            </w:r>
          </w:p>
        </w:tc>
        <w:tc>
          <w:tcPr>
            <w:tcW w:w="1190" w:type="dxa"/>
            <w:tcBorders>
              <w:top w:val="nil"/>
              <w:left w:val="single" w:sz="2" w:space="0" w:color="000000"/>
              <w:bottom w:val="single" w:sz="2" w:space="0" w:color="000000"/>
              <w:right w:val="nil"/>
            </w:tcBorders>
            <w:vAlign w:val="center"/>
            <w:hideMark/>
          </w:tcPr>
          <w:p w:rsidR="009E7224" w:rsidRPr="009E7224" w:rsidRDefault="009E7224"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r w:rsidRPr="009E7224">
              <w:rPr>
                <w:rFonts w:ascii="Calibri" w:eastAsia="Noto Serif CJK SC" w:hAnsi="Calibri" w:cs="Calibri"/>
                <w:kern w:val="2"/>
                <w:sz w:val="20"/>
                <w:szCs w:val="20"/>
                <w:lang w:eastAsia="zh-CN" w:bidi="hi-IN"/>
              </w:rPr>
              <w:t>16</w:t>
            </w:r>
          </w:p>
        </w:tc>
        <w:tc>
          <w:tcPr>
            <w:tcW w:w="6223" w:type="dxa"/>
            <w:gridSpan w:val="3"/>
            <w:tcBorders>
              <w:top w:val="nil"/>
              <w:left w:val="single" w:sz="2" w:space="0" w:color="000000"/>
              <w:bottom w:val="single" w:sz="2" w:space="0" w:color="000000"/>
              <w:right w:val="single" w:sz="2" w:space="0" w:color="000000"/>
            </w:tcBorders>
            <w:shd w:val="clear" w:color="auto" w:fill="CCCCCC"/>
            <w:vAlign w:val="center"/>
          </w:tcPr>
          <w:p w:rsidR="009E7224" w:rsidRPr="009E7224" w:rsidRDefault="009E7224" w:rsidP="009E7224">
            <w:pPr>
              <w:widowControl w:val="0"/>
              <w:suppressLineNumbers/>
              <w:suppressAutoHyphens/>
              <w:spacing w:after="0" w:line="240" w:lineRule="auto"/>
              <w:rPr>
                <w:rFonts w:ascii="Calibri" w:eastAsia="Noto Serif CJK SC" w:hAnsi="Calibri" w:cs="Calibri"/>
                <w:kern w:val="2"/>
                <w:sz w:val="20"/>
                <w:szCs w:val="20"/>
                <w:lang w:eastAsia="zh-CN" w:bidi="hi-IN"/>
              </w:rPr>
            </w:pPr>
          </w:p>
        </w:tc>
      </w:tr>
      <w:tr w:rsidR="009E7224" w:rsidRPr="009E7224" w:rsidTr="00E7301A">
        <w:tc>
          <w:tcPr>
            <w:tcW w:w="2937" w:type="dxa"/>
            <w:tcBorders>
              <w:top w:val="nil"/>
              <w:left w:val="single" w:sz="2" w:space="0" w:color="000000"/>
              <w:bottom w:val="single" w:sz="2" w:space="0" w:color="000000"/>
              <w:right w:val="single" w:sz="2" w:space="0" w:color="000000"/>
            </w:tcBorders>
            <w:vAlign w:val="center"/>
            <w:hideMark/>
          </w:tcPr>
          <w:p w:rsidR="009E7224" w:rsidRPr="009E7224" w:rsidRDefault="009E7224" w:rsidP="009E7224">
            <w:pPr>
              <w:widowControl w:val="0"/>
              <w:suppressLineNumbers/>
              <w:suppressAutoHyphens/>
              <w:spacing w:after="0" w:line="240" w:lineRule="auto"/>
              <w:rPr>
                <w:rFonts w:ascii="Calibri" w:eastAsia="Noto Serif CJK SC" w:hAnsi="Calibri" w:cs="Calibri"/>
                <w:kern w:val="2"/>
                <w:sz w:val="20"/>
                <w:szCs w:val="20"/>
                <w:lang w:eastAsia="zh-CN" w:bidi="hi-IN"/>
              </w:rPr>
            </w:pPr>
            <w:r w:rsidRPr="009E7224">
              <w:rPr>
                <w:rFonts w:ascii="Calibri" w:eastAsia="Noto Serif CJK SC" w:hAnsi="Calibri" w:cs="Calibri"/>
                <w:kern w:val="2"/>
                <w:sz w:val="20"/>
                <w:szCs w:val="20"/>
                <w:lang w:eastAsia="zh-CN" w:bidi="hi-IN"/>
              </w:rPr>
              <w:t>Minimalna liczba punktów, którą musi uzyskać wniosek by znaleźć się w strefie umożliwiającej dofinansowanie:</w:t>
            </w:r>
          </w:p>
        </w:tc>
        <w:tc>
          <w:tcPr>
            <w:tcW w:w="1190" w:type="dxa"/>
            <w:tcBorders>
              <w:top w:val="nil"/>
              <w:left w:val="single" w:sz="2" w:space="0" w:color="000000"/>
              <w:bottom w:val="single" w:sz="2" w:space="0" w:color="000000"/>
              <w:right w:val="nil"/>
            </w:tcBorders>
            <w:vAlign w:val="center"/>
            <w:hideMark/>
          </w:tcPr>
          <w:p w:rsidR="009E7224" w:rsidRPr="009E7224" w:rsidRDefault="009E7224" w:rsidP="009E7224">
            <w:pPr>
              <w:widowControl w:val="0"/>
              <w:suppressLineNumbers/>
              <w:suppressAutoHyphens/>
              <w:spacing w:after="0" w:line="240" w:lineRule="auto"/>
              <w:jc w:val="center"/>
              <w:rPr>
                <w:rFonts w:ascii="Calibri" w:eastAsia="Noto Serif CJK SC" w:hAnsi="Calibri" w:cs="Calibri"/>
                <w:kern w:val="2"/>
                <w:sz w:val="20"/>
                <w:szCs w:val="20"/>
                <w:lang w:eastAsia="zh-CN" w:bidi="hi-IN"/>
              </w:rPr>
            </w:pPr>
            <w:r w:rsidRPr="009E7224">
              <w:rPr>
                <w:rFonts w:ascii="Calibri" w:eastAsia="Noto Serif CJK SC" w:hAnsi="Calibri" w:cs="Calibri"/>
                <w:kern w:val="2"/>
                <w:sz w:val="20"/>
                <w:szCs w:val="20"/>
                <w:lang w:eastAsia="zh-CN" w:bidi="hi-IN"/>
              </w:rPr>
              <w:t>8</w:t>
            </w:r>
          </w:p>
        </w:tc>
        <w:tc>
          <w:tcPr>
            <w:tcW w:w="6223" w:type="dxa"/>
            <w:gridSpan w:val="3"/>
            <w:tcBorders>
              <w:top w:val="nil"/>
              <w:left w:val="single" w:sz="2" w:space="0" w:color="000000"/>
              <w:bottom w:val="single" w:sz="2" w:space="0" w:color="000000"/>
              <w:right w:val="single" w:sz="2" w:space="0" w:color="000000"/>
            </w:tcBorders>
            <w:shd w:val="clear" w:color="auto" w:fill="CCCCCC"/>
            <w:vAlign w:val="center"/>
          </w:tcPr>
          <w:p w:rsidR="009E7224" w:rsidRPr="009E7224" w:rsidRDefault="009E7224" w:rsidP="009E7224">
            <w:pPr>
              <w:widowControl w:val="0"/>
              <w:suppressLineNumbers/>
              <w:suppressAutoHyphens/>
              <w:spacing w:after="0" w:line="240" w:lineRule="auto"/>
              <w:rPr>
                <w:rFonts w:ascii="Calibri" w:eastAsia="Noto Serif CJK SC" w:hAnsi="Calibri" w:cs="Calibri"/>
                <w:kern w:val="2"/>
                <w:sz w:val="20"/>
                <w:szCs w:val="20"/>
                <w:lang w:eastAsia="zh-CN" w:bidi="hi-IN"/>
              </w:rPr>
            </w:pPr>
          </w:p>
        </w:tc>
      </w:tr>
    </w:tbl>
    <w:p w:rsidR="009E7224" w:rsidRPr="009E7224" w:rsidRDefault="009E7224" w:rsidP="009E7224">
      <w:pPr>
        <w:suppressAutoHyphens/>
        <w:spacing w:after="0"/>
        <w:ind w:left="720"/>
        <w:rPr>
          <w:rFonts w:ascii="Calibri" w:eastAsia="Noto Serif CJK SC" w:hAnsi="Calibri" w:cs="Calibri"/>
          <w:kern w:val="2"/>
          <w:sz w:val="20"/>
          <w:szCs w:val="20"/>
          <w:lang w:eastAsia="zh-CN" w:bidi="hi-IN"/>
        </w:rPr>
      </w:pPr>
    </w:p>
    <w:p w:rsidR="00B3437C" w:rsidRPr="00000CCA" w:rsidRDefault="00B3437C" w:rsidP="00000CCA">
      <w:pPr>
        <w:suppressAutoHyphens/>
        <w:spacing w:after="0"/>
        <w:rPr>
          <w:rFonts w:ascii="Calibri" w:eastAsia="Noto Serif CJK SC" w:hAnsi="Calibri" w:cs="Calibri"/>
          <w:kern w:val="2"/>
          <w:sz w:val="20"/>
          <w:szCs w:val="20"/>
          <w:lang w:eastAsia="zh-CN" w:bidi="hi-IN"/>
        </w:rPr>
      </w:pPr>
    </w:p>
    <w:sectPr w:rsidR="00B3437C" w:rsidRPr="00000CC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48E" w:rsidRDefault="0026748E" w:rsidP="0049646C">
      <w:pPr>
        <w:spacing w:after="0" w:line="240" w:lineRule="auto"/>
      </w:pPr>
      <w:r>
        <w:separator/>
      </w:r>
    </w:p>
  </w:endnote>
  <w:endnote w:type="continuationSeparator" w:id="0">
    <w:p w:rsidR="0026748E" w:rsidRDefault="0026748E" w:rsidP="0049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erif CJK SC">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48E" w:rsidRDefault="0026748E" w:rsidP="0049646C">
      <w:pPr>
        <w:spacing w:after="0" w:line="240" w:lineRule="auto"/>
      </w:pPr>
      <w:r>
        <w:separator/>
      </w:r>
    </w:p>
  </w:footnote>
  <w:footnote w:type="continuationSeparator" w:id="0">
    <w:p w:rsidR="0026748E" w:rsidRDefault="0026748E" w:rsidP="0049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6C" w:rsidRDefault="0049646C" w:rsidP="0049646C">
    <w:pPr>
      <w:pStyle w:val="Nagwek"/>
      <w:jc w:val="center"/>
      <w:rPr>
        <w:sz w:val="18"/>
        <w:szCs w:val="18"/>
      </w:rPr>
    </w:pPr>
    <w:r>
      <w:rPr>
        <w:rFonts w:ascii="Calibri" w:hAnsi="Calibri" w:cs="Calibri"/>
        <w:sz w:val="18"/>
        <w:szCs w:val="18"/>
      </w:rPr>
      <w:t>Załącznik nr  13 do Regulaminu naboru wniosków o przyznanie pomocy w ramach Planu Strategicznego dla Wspólnej Polityki Rolnej na lata 2023-2027 dla Interwencji 13.1 - komponent Wdrażanie LSR</w:t>
    </w:r>
  </w:p>
  <w:p w:rsidR="0049646C" w:rsidRDefault="0049646C">
    <w:pPr>
      <w:pStyle w:val="Nagwek"/>
    </w:pPr>
  </w:p>
  <w:p w:rsidR="0049646C" w:rsidRDefault="004964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6E7"/>
    <w:multiLevelType w:val="hybridMultilevel"/>
    <w:tmpl w:val="EB4447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9010239"/>
    <w:multiLevelType w:val="hybridMultilevel"/>
    <w:tmpl w:val="089A6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1709B9"/>
    <w:multiLevelType w:val="hybridMultilevel"/>
    <w:tmpl w:val="5992BA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D682FA5"/>
    <w:multiLevelType w:val="hybridMultilevel"/>
    <w:tmpl w:val="A3F0B73C"/>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95A00F0"/>
    <w:multiLevelType w:val="hybridMultilevel"/>
    <w:tmpl w:val="3CFCDBB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4E0B382D"/>
    <w:multiLevelType w:val="hybridMultilevel"/>
    <w:tmpl w:val="C21EA614"/>
    <w:lvl w:ilvl="0" w:tplc="04150001">
      <w:start w:val="1"/>
      <w:numFmt w:val="bullet"/>
      <w:lvlText w:val=""/>
      <w:lvlJc w:val="left"/>
      <w:pPr>
        <w:ind w:left="598" w:hanging="360"/>
      </w:pPr>
      <w:rPr>
        <w:rFonts w:ascii="Symbol" w:hAnsi="Symbol" w:hint="default"/>
      </w:rPr>
    </w:lvl>
    <w:lvl w:ilvl="1" w:tplc="04150003" w:tentative="1">
      <w:start w:val="1"/>
      <w:numFmt w:val="bullet"/>
      <w:lvlText w:val="o"/>
      <w:lvlJc w:val="left"/>
      <w:pPr>
        <w:ind w:left="1318" w:hanging="360"/>
      </w:pPr>
      <w:rPr>
        <w:rFonts w:ascii="Courier New" w:hAnsi="Courier New" w:cs="Courier New" w:hint="default"/>
      </w:rPr>
    </w:lvl>
    <w:lvl w:ilvl="2" w:tplc="04150005" w:tentative="1">
      <w:start w:val="1"/>
      <w:numFmt w:val="bullet"/>
      <w:lvlText w:val=""/>
      <w:lvlJc w:val="left"/>
      <w:pPr>
        <w:ind w:left="2038" w:hanging="360"/>
      </w:pPr>
      <w:rPr>
        <w:rFonts w:ascii="Wingdings" w:hAnsi="Wingdings" w:hint="default"/>
      </w:rPr>
    </w:lvl>
    <w:lvl w:ilvl="3" w:tplc="04150001" w:tentative="1">
      <w:start w:val="1"/>
      <w:numFmt w:val="bullet"/>
      <w:lvlText w:val=""/>
      <w:lvlJc w:val="left"/>
      <w:pPr>
        <w:ind w:left="2758" w:hanging="360"/>
      </w:pPr>
      <w:rPr>
        <w:rFonts w:ascii="Symbol" w:hAnsi="Symbol" w:hint="default"/>
      </w:rPr>
    </w:lvl>
    <w:lvl w:ilvl="4" w:tplc="04150003" w:tentative="1">
      <w:start w:val="1"/>
      <w:numFmt w:val="bullet"/>
      <w:lvlText w:val="o"/>
      <w:lvlJc w:val="left"/>
      <w:pPr>
        <w:ind w:left="3478" w:hanging="360"/>
      </w:pPr>
      <w:rPr>
        <w:rFonts w:ascii="Courier New" w:hAnsi="Courier New" w:cs="Courier New" w:hint="default"/>
      </w:rPr>
    </w:lvl>
    <w:lvl w:ilvl="5" w:tplc="04150005" w:tentative="1">
      <w:start w:val="1"/>
      <w:numFmt w:val="bullet"/>
      <w:lvlText w:val=""/>
      <w:lvlJc w:val="left"/>
      <w:pPr>
        <w:ind w:left="4198" w:hanging="360"/>
      </w:pPr>
      <w:rPr>
        <w:rFonts w:ascii="Wingdings" w:hAnsi="Wingdings" w:hint="default"/>
      </w:rPr>
    </w:lvl>
    <w:lvl w:ilvl="6" w:tplc="04150001" w:tentative="1">
      <w:start w:val="1"/>
      <w:numFmt w:val="bullet"/>
      <w:lvlText w:val=""/>
      <w:lvlJc w:val="left"/>
      <w:pPr>
        <w:ind w:left="4918" w:hanging="360"/>
      </w:pPr>
      <w:rPr>
        <w:rFonts w:ascii="Symbol" w:hAnsi="Symbol" w:hint="default"/>
      </w:rPr>
    </w:lvl>
    <w:lvl w:ilvl="7" w:tplc="04150003" w:tentative="1">
      <w:start w:val="1"/>
      <w:numFmt w:val="bullet"/>
      <w:lvlText w:val="o"/>
      <w:lvlJc w:val="left"/>
      <w:pPr>
        <w:ind w:left="5638" w:hanging="360"/>
      </w:pPr>
      <w:rPr>
        <w:rFonts w:ascii="Courier New" w:hAnsi="Courier New" w:cs="Courier New" w:hint="default"/>
      </w:rPr>
    </w:lvl>
    <w:lvl w:ilvl="8" w:tplc="04150005" w:tentative="1">
      <w:start w:val="1"/>
      <w:numFmt w:val="bullet"/>
      <w:lvlText w:val=""/>
      <w:lvlJc w:val="left"/>
      <w:pPr>
        <w:ind w:left="6358" w:hanging="360"/>
      </w:pPr>
      <w:rPr>
        <w:rFonts w:ascii="Wingdings" w:hAnsi="Wingdings" w:hint="default"/>
      </w:rPr>
    </w:lvl>
  </w:abstractNum>
  <w:abstractNum w:abstractNumId="6" w15:restartNumberingAfterBreak="0">
    <w:nsid w:val="54342390"/>
    <w:multiLevelType w:val="hybridMultilevel"/>
    <w:tmpl w:val="F534788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6D9243D1"/>
    <w:multiLevelType w:val="hybridMultilevel"/>
    <w:tmpl w:val="D75C6E9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6F3815C7"/>
    <w:multiLevelType w:val="hybridMultilevel"/>
    <w:tmpl w:val="D88049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44117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638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460742">
    <w:abstractNumId w:val="2"/>
  </w:num>
  <w:num w:numId="4" w16cid:durableId="286280092">
    <w:abstractNumId w:val="4"/>
  </w:num>
  <w:num w:numId="5" w16cid:durableId="942303044">
    <w:abstractNumId w:val="7"/>
  </w:num>
  <w:num w:numId="6" w16cid:durableId="1340549123">
    <w:abstractNumId w:val="6"/>
  </w:num>
  <w:num w:numId="7" w16cid:durableId="665667778">
    <w:abstractNumId w:val="8"/>
  </w:num>
  <w:num w:numId="8" w16cid:durableId="703948027">
    <w:abstractNumId w:val="1"/>
  </w:num>
  <w:num w:numId="9" w16cid:durableId="718750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224"/>
    <w:rsid w:val="00000CCA"/>
    <w:rsid w:val="0026748E"/>
    <w:rsid w:val="00460487"/>
    <w:rsid w:val="0049646C"/>
    <w:rsid w:val="007B5F65"/>
    <w:rsid w:val="007C21EA"/>
    <w:rsid w:val="009E7224"/>
    <w:rsid w:val="00A771CA"/>
    <w:rsid w:val="00B3437C"/>
    <w:rsid w:val="00E7301A"/>
    <w:rsid w:val="00FD07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8F4E"/>
  <w15:docId w15:val="{97371030-1210-4299-B0A7-D32AE044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64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646C"/>
  </w:style>
  <w:style w:type="paragraph" w:styleId="Stopka">
    <w:name w:val="footer"/>
    <w:basedOn w:val="Normalny"/>
    <w:link w:val="StopkaZnak"/>
    <w:uiPriority w:val="99"/>
    <w:unhideWhenUsed/>
    <w:rsid w:val="004964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646C"/>
  </w:style>
  <w:style w:type="paragraph" w:styleId="Tekstdymka">
    <w:name w:val="Balloon Text"/>
    <w:basedOn w:val="Normalny"/>
    <w:link w:val="TekstdymkaZnak"/>
    <w:uiPriority w:val="99"/>
    <w:semiHidden/>
    <w:unhideWhenUsed/>
    <w:rsid w:val="004964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6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275052">
      <w:bodyDiv w:val="1"/>
      <w:marLeft w:val="0"/>
      <w:marRight w:val="0"/>
      <w:marTop w:val="0"/>
      <w:marBottom w:val="0"/>
      <w:divBdr>
        <w:top w:val="none" w:sz="0" w:space="0" w:color="auto"/>
        <w:left w:val="none" w:sz="0" w:space="0" w:color="auto"/>
        <w:bottom w:val="none" w:sz="0" w:space="0" w:color="auto"/>
        <w:right w:val="none" w:sz="0" w:space="0" w:color="auto"/>
      </w:divBdr>
    </w:div>
    <w:div w:id="18061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995</Words>
  <Characters>5973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Wiola</dc:creator>
  <cp:lastModifiedBy>LGD Owocowy Szlak</cp:lastModifiedBy>
  <cp:revision>5</cp:revision>
  <cp:lastPrinted>2025-03-25T12:50:00Z</cp:lastPrinted>
  <dcterms:created xsi:type="dcterms:W3CDTF">2026-02-04T14:42:00Z</dcterms:created>
  <dcterms:modified xsi:type="dcterms:W3CDTF">2026-03-13T08:25:00Z</dcterms:modified>
</cp:coreProperties>
</file>