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EDF" w:rsidRDefault="00CA5EDF" w:rsidP="00D92AD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  <w:r>
        <w:rPr>
          <w:rFonts w:asciiTheme="minorHAnsi" w:hAnsiTheme="minorHAnsi" w:cstheme="minorHAnsi"/>
          <w:sz w:val="20"/>
          <w:szCs w:val="20"/>
        </w:rPr>
        <w:t xml:space="preserve"> DLA PRZESIĘWZIĘCIA</w:t>
      </w:r>
    </w:p>
    <w:p w:rsidR="00CA5EDF" w:rsidRPr="00F053F8" w:rsidRDefault="00CA5EDF" w:rsidP="00D92AD6">
      <w:pPr>
        <w:pStyle w:val="Tekstpodstawowy"/>
        <w:spacing w:after="0"/>
        <w:rPr>
          <w:rFonts w:asciiTheme="minorHAnsi" w:hAnsiTheme="minorHAnsi" w:cstheme="minorHAnsi"/>
          <w:b/>
          <w:iCs/>
          <w:sz w:val="20"/>
          <w:szCs w:val="20"/>
        </w:rPr>
      </w:pPr>
      <w:r w:rsidRPr="00F053F8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Przedsięwzięcie 2.1 R</w:t>
      </w:r>
      <w:r w:rsidRPr="00F053F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ozwijanie działalności gospodarczej w zakresie turystyki, rekreacji i wypoczynku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A56F36" w:rsidRPr="00AE0D44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56F36" w:rsidRPr="00AE0D44" w:rsidRDefault="00A56F36" w:rsidP="00A85D39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A56F36" w:rsidRPr="00AE0D44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56F36" w:rsidRPr="00AE0D44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56F36" w:rsidRPr="00AE0D44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56F36" w:rsidRPr="00AE0D44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Wnioskodawca skonsultował wniosek i korzystał z doradztwa z pracownikami Biura LGD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jeżeli wnioskodawca skonsultował przygotowywany wniosek o przyznanie pomocy z pracownikiem Biura LGD osobiście w siedzibie Biura LGD pod kątem jego merytorycznej zgodności z PS WPR i LSR. Wnioskodawca musi skorzystać z doradztwa minimum jeden raz zgodnie z regulaminem doradztwa. Wnioskodawca powinien zgłosić się na doradztwo z uzupełnionym wnioskiem oraz załącznikami. 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Punktacji nie podlegają konsultacje telefoniczne i jednorazowe zapytania. 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Spełnienie kryterium będzie badane na podstawie informacji zawartej we wniosku o przyznanie pomocy i prowadzonej przez Biuro LGD ewidencji doradztwa.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Zawartotabeli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Złożony wniosek jest kompletny i zawiera wymagane dokumenty 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jeśli do wniosku zostały załączone wszystkie wymagane załączniki zgodnie z charakterem operacji. Wnioskodawca powinien załączyć wszystkie obligatoryjne załączniki wymienione we wniosku o przyznanie pomocy zgodnie z charakterem operacji. Załączniki powinny być załączone na etapie składania wniosku. Brak dołączenia załączników lub konieczność ich uzupełnienia na etapie oceny wniosku skutkuje nieprzyznaniem punktów za to kryterium.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Akapitzlist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Operacja jest innowacyjna zgodnie z definicją i zakresem przyjętym w LSR oraz na jej wprowadzenie zaplanowano koszty w budżecie </w:t>
            </w:r>
          </w:p>
          <w:p w:rsidR="00A56F36" w:rsidRPr="00E90886" w:rsidRDefault="00A56F36" w:rsidP="00A85D39">
            <w:pPr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Innowacja dotyczy:</w:t>
            </w:r>
          </w:p>
          <w:p w:rsidR="00A56F36" w:rsidRPr="00E90886" w:rsidRDefault="00A56F36" w:rsidP="00A85D39">
            <w:pPr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56F36">
            <w:pPr>
              <w:numPr>
                <w:ilvl w:val="0"/>
                <w:numId w:val="25"/>
              </w:num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regionu LGD</w:t>
            </w:r>
          </w:p>
          <w:p w:rsidR="00A56F36" w:rsidRPr="00E90886" w:rsidRDefault="00A56F36" w:rsidP="00A85D39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56F36">
            <w:pPr>
              <w:numPr>
                <w:ilvl w:val="0"/>
                <w:numId w:val="25"/>
              </w:num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gminy</w:t>
            </w:r>
          </w:p>
          <w:p w:rsidR="00A56F36" w:rsidRPr="00E90886" w:rsidRDefault="00A56F36" w:rsidP="00A85D39">
            <w:p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56F36">
            <w:pPr>
              <w:numPr>
                <w:ilvl w:val="0"/>
                <w:numId w:val="25"/>
              </w:num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brak innowacji</w:t>
            </w:r>
          </w:p>
          <w:p w:rsidR="00A56F36" w:rsidRPr="00E90886" w:rsidRDefault="00A56F36" w:rsidP="00A85D3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56F36" w:rsidRPr="00E90886" w:rsidRDefault="00A56F36" w:rsidP="00A85D39">
            <w:pPr>
              <w:widowControl w:val="0"/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Kryterium uznaje się za spełnione, jeżeli wnioskodawca zaplanował we wniosku działania o charakterze nowatorskim przyczyniające się do pozytywnych zmian na obszarze LGD. Innowacyjność operacji należy rozumieć w kontekście lokalnym (obszar LGD). Innowacyjność w ramach LSR polega na:</w:t>
            </w:r>
          </w:p>
          <w:p w:rsidR="00A56F36" w:rsidRPr="00E90886" w:rsidRDefault="00A56F36" w:rsidP="00A56F3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wprowadzeniu na rynek </w:t>
            </w: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nowej usługi, produktu, technologii lub realizacji operacji w nowym sposobie zaangażowania społeczności lokalnej,</w:t>
            </w:r>
          </w:p>
          <w:p w:rsidR="00A56F36" w:rsidRPr="00E90886" w:rsidRDefault="00A56F36" w:rsidP="00A56F3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nowatorskim wykorzystaniu lokalnych surowców, zasobów, w tym także kulturowych, historycznych, przyrodniczych i ludzkich,</w:t>
            </w:r>
          </w:p>
          <w:p w:rsidR="00A56F36" w:rsidRPr="00E90886" w:rsidRDefault="00A56F36" w:rsidP="00A56F3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nowatorskim sposobie aktywizacji społeczności lokalnych i grup społecznych oraz włączenie ich w proces rozwoju </w:t>
            </w:r>
            <w:proofErr w:type="spellStart"/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społeczno</w:t>
            </w:r>
            <w:proofErr w:type="spellEnd"/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– gospodarczego.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Spełnienie kryterium będzie badane na podstawie informacji zawartej we wniosku o przyznanie pomocy. Wnioskodawca powinien opisać innowacyjność operacji oraz przedłożyć potwierdzające dokumenty (np. wydruki z Internetu, opinie sprzedawcy itp.).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Akapitzlist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Operacja przewiduje zastosowanie rozwiązań zapewniających racjonalne gospodarowanie zasobami lub ograniczających presję na środowisko.</w:t>
            </w:r>
          </w:p>
          <w:p w:rsidR="00A56F36" w:rsidRPr="00E90886" w:rsidRDefault="00A56F36" w:rsidP="00A85D39">
            <w:pPr>
              <w:pStyle w:val="Akapitzlist"/>
              <w:ind w:left="360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  <w:p w:rsidR="00A56F36" w:rsidRPr="00E90886" w:rsidRDefault="00A56F36" w:rsidP="00A85D39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Kryterium rozstrzygające 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spełnione, jeśli operacja przewiduje zastosowanie rozwiązań umożliwiających 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efektywne gospodarowanie zasobami naturalnymi oraz ograniczenie negatywnego wpływu na środowisko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. Inicjatywy powinny przyczyniać się do zrównoważonego wykorzystania surowców, ochrony ekosystemów oraz minimalizacji wytwarzania odpadów i emisji zanieczyszczeń.</w:t>
            </w:r>
          </w:p>
          <w:p w:rsidR="00A56F36" w:rsidRPr="00E90886" w:rsidRDefault="00A56F36" w:rsidP="00A85D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Premiowane będą działania mające na celu:</w:t>
            </w:r>
          </w:p>
          <w:p w:rsidR="00A56F36" w:rsidRPr="00E90886" w:rsidRDefault="00A56F36" w:rsidP="00A56F3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Optymalizację zużycia energii – wdrażanie systemów zarządzania energią, izolacja budynków, stosowanie energooszczędnych technologii.</w:t>
            </w:r>
          </w:p>
          <w:p w:rsidR="00A56F36" w:rsidRPr="00E90886" w:rsidRDefault="00A56F36" w:rsidP="00A56F3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Optymalizację zużycia wody – zbieranie i wykorzystywanie deszczówki, ekologiczne oczyszczalnie ścieków.</w:t>
            </w:r>
          </w:p>
          <w:p w:rsidR="00A56F36" w:rsidRPr="00E90886" w:rsidRDefault="00A56F36" w:rsidP="00A56F3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Minimalizację odpadów – stosowanie materiałów biodegradowalnych, ograniczenie plastiku, recykling i ponowne wykorzystanie 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surowców.</w:t>
            </w:r>
          </w:p>
          <w:p w:rsidR="00A56F36" w:rsidRPr="00E90886" w:rsidRDefault="00A56F36" w:rsidP="00A56F3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Ochronę lokalnych ekosystemów – działania na rzecz zachowania siedlisk przyrodniczych, adaptacja przestrzeni w sposób sprzyjający naturze.</w:t>
            </w:r>
          </w:p>
          <w:p w:rsidR="00A56F36" w:rsidRPr="00E90886" w:rsidRDefault="00A56F36" w:rsidP="00A56F36">
            <w:pPr>
              <w:numPr>
                <w:ilvl w:val="0"/>
                <w:numId w:val="47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Edukację z zakresu ekologii i przeciwdziałania zmianom klimatu np. warsztaty, lekcje plenerowe, tworzenie tras edukacyjnych, kampanie informacyjne. 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Spełnienie kryterium będzie oceniane na podstawie informacji zawartych we wniosku o przyznanie pomocy, w tym planu gospodarowania zasobami, działań edukacyjnych oraz ich wpływu na środowisko i mieszkańców oraz turystów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Zawartotabeli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Operacja wykorzystuje lokalne zasoby przyrodnicze, kulturowe, historyczne lub kulinarne.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pStyle w:val="Zawartotabeli"/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Kryterium rozstrzygające 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56F36" w:rsidRPr="00E90886" w:rsidRDefault="00A56F36" w:rsidP="00A85D39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Kryterium uznaje się za spełnione, jeżeli wnioskodawca zaplanował w ramach realizowanej operacji wykorzystanie zasobów:</w:t>
            </w:r>
          </w:p>
          <w:p w:rsidR="00A56F36" w:rsidRPr="00E90886" w:rsidRDefault="00A56F36" w:rsidP="00A85D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- przyrodniczych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obszary o wyjątkowych walorach krajobrazowych, parki krajobrazowe, obszary chronione, szlaki turystyczne, lokalna flora i fauna</w:t>
            </w:r>
          </w:p>
          <w:p w:rsidR="00A56F36" w:rsidRPr="00E90886" w:rsidRDefault="00A56F36" w:rsidP="00A56F36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kulturowe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tradycje regionalne, rzemiosło artystyczne, folklor, wydarzenia kulturalne, architektura ludowa.</w:t>
            </w:r>
          </w:p>
          <w:p w:rsidR="00A56F36" w:rsidRPr="00E90886" w:rsidRDefault="00A56F36" w:rsidP="00A56F36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historyczne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zabytki, miejsca o znaczeniu historycznym, rekonstrukcje historyczne, opowieści związane z lokalnymi wydarzeniami.</w:t>
            </w:r>
          </w:p>
          <w:p w:rsidR="00A56F36" w:rsidRPr="00E90886" w:rsidRDefault="00A56F36" w:rsidP="00A56F36">
            <w:pPr>
              <w:pStyle w:val="Akapitzlist"/>
              <w:numPr>
                <w:ilvl w:val="0"/>
                <w:numId w:val="45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kulinarne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regionalne potrawy, produkty tradycyjne, lokalne receptury, warsztaty kulinarne, gospodarstwa produkujące żywność ekologiczną.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Spełnienie kryterium będzie oceniane na podstawie informacji zawartych we wniosku o przyznanie pomocy. Weryfikacja będzie podlegał o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pis sposobu wykorzystania zasobów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w ramach operacji, z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akres planowanych działań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promujących i integrujących lokalne zasoby, w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pływ operacji 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lastRenderedPageBreak/>
              <w:t>na rozwój turystyki, edukacji lub gospodarki regionalnej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. Wnioskodawca powinien wskazać konkretne zasoby lokalne, które zostaną wykorzystane oraz opisać w jaki sposób zostaną one wykorzystane w projekcie.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36" w:rsidRPr="00E90886" w:rsidRDefault="00A56F36" w:rsidP="00A56F36">
            <w:pPr>
              <w:pStyle w:val="Zawartotabeli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Wnioskodawca prowadzi działalność na obszarze LGD powyżej 24 miesięcy poprzedzających dzień złożenia wniosku.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36" w:rsidRPr="00E90886" w:rsidRDefault="00A56F36" w:rsidP="00A85D3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36" w:rsidRPr="00E90886" w:rsidRDefault="00A56F36" w:rsidP="00A85D39">
            <w:pPr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Kryterium uznaje się za spełnione jeżeli wnioskodawca potwierdzi spełnienie warunku poprzez przedłożenie dokumentów potwierdzających prowadzenie działalności powyżej 24 miesięcy.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56F3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W ramach realizacji operacji zaplanowano działania informacyjne oraz promocyjne o źródłach finansowania operacji.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Preferowane są projekty wpływające na zwiększenie rozpoznawalności obszaru LGD i wskazujące źródła finansowania działań.</w:t>
            </w:r>
          </w:p>
          <w:p w:rsidR="00A56F36" w:rsidRPr="00E90886" w:rsidRDefault="00A56F36" w:rsidP="00A85D39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Za formę promocji uważa się: np. informację na temat realizacji inną niż plakat informacyjny zamieszczoną w Internecie, informację prasową, film itp. 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Elementy obligatoryjne wynikające z księgi wizualizacji nie  podlegają ocenie i przyznaniu punktów w kryterium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56F36" w:rsidRPr="00E90886" w:rsidTr="00A85D39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F36" w:rsidRPr="00E90886" w:rsidTr="00A85D39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F36" w:rsidRPr="00E90886" w:rsidTr="00A85D39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56F36" w:rsidRPr="00E90886" w:rsidRDefault="00A56F36" w:rsidP="00A56F36">
      <w:pPr>
        <w:pStyle w:val="Tekstpodstawowy"/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E90886">
        <w:rPr>
          <w:rFonts w:asciiTheme="minorHAnsi" w:hAnsiTheme="minorHAnsi" w:cstheme="minorHAnsi"/>
          <w:sz w:val="20"/>
          <w:szCs w:val="20"/>
        </w:rPr>
        <w:br/>
        <w:t>2. DECYZJA W SPRAWIE OCENY ZGODNOŚCI Z LOKLANYMI KRYTERIAMI WYBORU</w:t>
      </w:r>
    </w:p>
    <w:tbl>
      <w:tblPr>
        <w:tblW w:w="103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662"/>
      </w:tblGrid>
      <w:tr w:rsidR="00A56F36" w:rsidRPr="00E90886" w:rsidTr="00A85D3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F36" w:rsidRPr="00E90886" w:rsidTr="00A85D3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F36" w:rsidRPr="00E90886" w:rsidTr="00A85D3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b/>
                <w:sz w:val="20"/>
                <w:szCs w:val="20"/>
              </w:rPr>
              <w:t>………... pkt.</w:t>
            </w:r>
          </w:p>
        </w:tc>
      </w:tr>
      <w:tr w:rsidR="00A56F36" w:rsidRPr="00E90886" w:rsidTr="00A85D39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6F36" w:rsidRPr="00E90886" w:rsidRDefault="00A56F36" w:rsidP="00A85D3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56F36" w:rsidRPr="00E90886" w:rsidRDefault="00A56F36" w:rsidP="00A56F36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A56F36" w:rsidRPr="00E90886" w:rsidRDefault="00A56F36" w:rsidP="00A56F36">
      <w:pPr>
        <w:rPr>
          <w:rFonts w:asciiTheme="minorHAnsi" w:hAnsiTheme="minorHAnsi" w:cstheme="minorHAnsi"/>
          <w:sz w:val="20"/>
          <w:szCs w:val="20"/>
        </w:rPr>
      </w:pPr>
      <w:r w:rsidRPr="00E90886">
        <w:rPr>
          <w:rFonts w:asciiTheme="minorHAnsi" w:hAnsiTheme="minorHAnsi" w:cstheme="minorHAnsi"/>
          <w:sz w:val="20"/>
          <w:szCs w:val="20"/>
        </w:rPr>
        <w:t>Oceniający:</w:t>
      </w:r>
      <w:r w:rsidRPr="00E9088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E90886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E90886">
        <w:rPr>
          <w:rFonts w:asciiTheme="minorHAnsi" w:hAnsiTheme="minorHAnsi" w:cstheme="minorHAnsi"/>
          <w:sz w:val="20"/>
          <w:szCs w:val="20"/>
        </w:rPr>
        <w:tab/>
      </w:r>
      <w:r w:rsidRPr="00E90886">
        <w:rPr>
          <w:rFonts w:asciiTheme="minorHAnsi" w:hAnsiTheme="minorHAnsi" w:cstheme="minorHAnsi"/>
          <w:sz w:val="20"/>
          <w:szCs w:val="20"/>
        </w:rPr>
        <w:tab/>
      </w:r>
    </w:p>
    <w:p w:rsidR="00A56F36" w:rsidRPr="00E90886" w:rsidRDefault="00A56F36" w:rsidP="00A56F36">
      <w:pPr>
        <w:rPr>
          <w:rFonts w:asciiTheme="minorHAnsi" w:hAnsiTheme="minorHAnsi" w:cstheme="minorHAnsi"/>
          <w:sz w:val="20"/>
          <w:szCs w:val="20"/>
        </w:rPr>
      </w:pPr>
    </w:p>
    <w:p w:rsidR="00A56F36" w:rsidRPr="00E90886" w:rsidRDefault="00A56F36" w:rsidP="00A56F36">
      <w:pPr>
        <w:rPr>
          <w:rFonts w:asciiTheme="minorHAnsi" w:hAnsiTheme="minorHAnsi" w:cstheme="minorHAnsi"/>
          <w:sz w:val="20"/>
          <w:szCs w:val="20"/>
        </w:rPr>
      </w:pPr>
      <w:r w:rsidRPr="00E90886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p w:rsidR="00A56F36" w:rsidRPr="00E90886" w:rsidRDefault="00A56F36" w:rsidP="00A56F36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sectPr w:rsidR="00E90886" w:rsidSect="007C7519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5.25pt;height:28.5pt;visibility:visible;mso-wrap-style:square" o:bullet="t">
        <v:imagedata r:id="rId1" o:title=""/>
      </v:shape>
    </w:pict>
  </w:numPicBullet>
  <w:abstractNum w:abstractNumId="0" w15:restartNumberingAfterBreak="0">
    <w:nsid w:val="015B3543"/>
    <w:multiLevelType w:val="hybridMultilevel"/>
    <w:tmpl w:val="15362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51AC"/>
    <w:multiLevelType w:val="hybridMultilevel"/>
    <w:tmpl w:val="B1905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B26EB"/>
    <w:multiLevelType w:val="hybridMultilevel"/>
    <w:tmpl w:val="68E6B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336E7"/>
    <w:multiLevelType w:val="hybridMultilevel"/>
    <w:tmpl w:val="EB444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01215"/>
    <w:multiLevelType w:val="hybridMultilevel"/>
    <w:tmpl w:val="C332F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10239"/>
    <w:multiLevelType w:val="hybridMultilevel"/>
    <w:tmpl w:val="089A6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FE2643"/>
    <w:multiLevelType w:val="hybridMultilevel"/>
    <w:tmpl w:val="134E1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178F3"/>
    <w:multiLevelType w:val="hybridMultilevel"/>
    <w:tmpl w:val="CC823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709B9"/>
    <w:multiLevelType w:val="hybridMultilevel"/>
    <w:tmpl w:val="599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941AE"/>
    <w:multiLevelType w:val="hybridMultilevel"/>
    <w:tmpl w:val="2DEC0F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9487C"/>
    <w:multiLevelType w:val="hybridMultilevel"/>
    <w:tmpl w:val="FA66E8DA"/>
    <w:lvl w:ilvl="0" w:tplc="C89A48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726DC"/>
    <w:multiLevelType w:val="hybridMultilevel"/>
    <w:tmpl w:val="F84E6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8303E"/>
    <w:multiLevelType w:val="hybridMultilevel"/>
    <w:tmpl w:val="E1CC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7627F"/>
    <w:multiLevelType w:val="multilevel"/>
    <w:tmpl w:val="DC22C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4148B"/>
    <w:multiLevelType w:val="hybridMultilevel"/>
    <w:tmpl w:val="78723D64"/>
    <w:lvl w:ilvl="0" w:tplc="315E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805DB"/>
    <w:multiLevelType w:val="hybridMultilevel"/>
    <w:tmpl w:val="1D50C97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82FA5"/>
    <w:multiLevelType w:val="hybridMultilevel"/>
    <w:tmpl w:val="850A5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5F2D75"/>
    <w:multiLevelType w:val="hybridMultilevel"/>
    <w:tmpl w:val="2A5A0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B97B34"/>
    <w:multiLevelType w:val="hybridMultilevel"/>
    <w:tmpl w:val="BFB64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9806AB"/>
    <w:multiLevelType w:val="hybridMultilevel"/>
    <w:tmpl w:val="E4B212BC"/>
    <w:lvl w:ilvl="0" w:tplc="BFAE1E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C5C"/>
    <w:multiLevelType w:val="hybridMultilevel"/>
    <w:tmpl w:val="FE664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157B3"/>
    <w:multiLevelType w:val="hybridMultilevel"/>
    <w:tmpl w:val="AD923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5A00F0"/>
    <w:multiLevelType w:val="hybridMultilevel"/>
    <w:tmpl w:val="3CFCD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5B4587"/>
    <w:multiLevelType w:val="hybridMultilevel"/>
    <w:tmpl w:val="05443B38"/>
    <w:lvl w:ilvl="0" w:tplc="F6FC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60A83"/>
    <w:multiLevelType w:val="hybridMultilevel"/>
    <w:tmpl w:val="00784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44609A"/>
    <w:multiLevelType w:val="hybridMultilevel"/>
    <w:tmpl w:val="9596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023F5"/>
    <w:multiLevelType w:val="hybridMultilevel"/>
    <w:tmpl w:val="71FEB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0B382D"/>
    <w:multiLevelType w:val="hybridMultilevel"/>
    <w:tmpl w:val="C21EA614"/>
    <w:lvl w:ilvl="0" w:tplc="0415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0" w15:restartNumberingAfterBreak="0">
    <w:nsid w:val="4E572BE0"/>
    <w:multiLevelType w:val="hybridMultilevel"/>
    <w:tmpl w:val="32846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E5161"/>
    <w:multiLevelType w:val="multilevel"/>
    <w:tmpl w:val="AEC65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640FA1"/>
    <w:multiLevelType w:val="hybridMultilevel"/>
    <w:tmpl w:val="8C2C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42390"/>
    <w:multiLevelType w:val="hybridMultilevel"/>
    <w:tmpl w:val="F5347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4868D4"/>
    <w:multiLevelType w:val="multilevel"/>
    <w:tmpl w:val="AD064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DB0A2F"/>
    <w:multiLevelType w:val="multilevel"/>
    <w:tmpl w:val="CE96D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3811E6"/>
    <w:multiLevelType w:val="hybridMultilevel"/>
    <w:tmpl w:val="8E6AE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2F18C7"/>
    <w:multiLevelType w:val="hybridMultilevel"/>
    <w:tmpl w:val="00784B9E"/>
    <w:lvl w:ilvl="0" w:tplc="041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052287"/>
    <w:multiLevelType w:val="hybridMultilevel"/>
    <w:tmpl w:val="AA68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615CC"/>
    <w:multiLevelType w:val="hybridMultilevel"/>
    <w:tmpl w:val="FBD84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58262E"/>
    <w:multiLevelType w:val="multilevel"/>
    <w:tmpl w:val="E624A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021FB0"/>
    <w:multiLevelType w:val="hybridMultilevel"/>
    <w:tmpl w:val="E9FC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32B58"/>
    <w:multiLevelType w:val="hybridMultilevel"/>
    <w:tmpl w:val="0574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3815C7"/>
    <w:multiLevelType w:val="hybridMultilevel"/>
    <w:tmpl w:val="D8804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1C0D8D"/>
    <w:multiLevelType w:val="hybridMultilevel"/>
    <w:tmpl w:val="FB7E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A7E96"/>
    <w:multiLevelType w:val="hybridMultilevel"/>
    <w:tmpl w:val="2CC00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65659F"/>
    <w:multiLevelType w:val="hybridMultilevel"/>
    <w:tmpl w:val="8600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14815">
    <w:abstractNumId w:val="17"/>
  </w:num>
  <w:num w:numId="2" w16cid:durableId="373702662">
    <w:abstractNumId w:val="1"/>
  </w:num>
  <w:num w:numId="3" w16cid:durableId="1731072332">
    <w:abstractNumId w:val="22"/>
  </w:num>
  <w:num w:numId="4" w16cid:durableId="1211379342">
    <w:abstractNumId w:val="21"/>
  </w:num>
  <w:num w:numId="5" w16cid:durableId="134782437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667931">
    <w:abstractNumId w:val="7"/>
  </w:num>
  <w:num w:numId="7" w16cid:durableId="667245990">
    <w:abstractNumId w:val="4"/>
  </w:num>
  <w:num w:numId="8" w16cid:durableId="2106681641">
    <w:abstractNumId w:val="42"/>
  </w:num>
  <w:num w:numId="9" w16cid:durableId="190652062">
    <w:abstractNumId w:val="47"/>
  </w:num>
  <w:num w:numId="10" w16cid:durableId="1058477488">
    <w:abstractNumId w:val="38"/>
  </w:num>
  <w:num w:numId="11" w16cid:durableId="506601325">
    <w:abstractNumId w:val="41"/>
  </w:num>
  <w:num w:numId="12" w16cid:durableId="288556755">
    <w:abstractNumId w:val="44"/>
  </w:num>
  <w:num w:numId="13" w16cid:durableId="1407410883">
    <w:abstractNumId w:val="13"/>
  </w:num>
  <w:num w:numId="14" w16cid:durableId="210966940">
    <w:abstractNumId w:val="8"/>
  </w:num>
  <w:num w:numId="15" w16cid:durableId="1354334035">
    <w:abstractNumId w:val="3"/>
  </w:num>
  <w:num w:numId="16" w16cid:durableId="855969231">
    <w:abstractNumId w:val="19"/>
  </w:num>
  <w:num w:numId="17" w16cid:durableId="287052530">
    <w:abstractNumId w:val="5"/>
  </w:num>
  <w:num w:numId="18" w16cid:durableId="1351449578">
    <w:abstractNumId w:val="30"/>
  </w:num>
  <w:num w:numId="19" w16cid:durableId="1354307616">
    <w:abstractNumId w:val="27"/>
  </w:num>
  <w:num w:numId="20" w16cid:durableId="2126654910">
    <w:abstractNumId w:val="18"/>
  </w:num>
  <w:num w:numId="21" w16cid:durableId="1756244531">
    <w:abstractNumId w:val="36"/>
  </w:num>
  <w:num w:numId="22" w16cid:durableId="1812015252">
    <w:abstractNumId w:val="28"/>
  </w:num>
  <w:num w:numId="23" w16cid:durableId="1886408209">
    <w:abstractNumId w:val="32"/>
  </w:num>
  <w:num w:numId="24" w16cid:durableId="1235431142">
    <w:abstractNumId w:val="43"/>
  </w:num>
  <w:num w:numId="25" w16cid:durableId="1464345153">
    <w:abstractNumId w:val="24"/>
  </w:num>
  <w:num w:numId="26" w16cid:durableId="1568953557">
    <w:abstractNumId w:val="12"/>
  </w:num>
  <w:num w:numId="27" w16cid:durableId="139088280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525667">
    <w:abstractNumId w:val="9"/>
  </w:num>
  <w:num w:numId="29" w16cid:durableId="1117484102">
    <w:abstractNumId w:val="16"/>
  </w:num>
  <w:num w:numId="30" w16cid:durableId="1008219415">
    <w:abstractNumId w:val="45"/>
  </w:num>
  <w:num w:numId="31" w16cid:durableId="415445602">
    <w:abstractNumId w:val="6"/>
  </w:num>
  <w:num w:numId="32" w16cid:durableId="645159709">
    <w:abstractNumId w:val="37"/>
  </w:num>
  <w:num w:numId="33" w16cid:durableId="256526146">
    <w:abstractNumId w:val="0"/>
  </w:num>
  <w:num w:numId="34" w16cid:durableId="1235623981">
    <w:abstractNumId w:val="23"/>
  </w:num>
  <w:num w:numId="35" w16cid:durableId="1150097806">
    <w:abstractNumId w:val="39"/>
  </w:num>
  <w:num w:numId="36" w16cid:durableId="2101485351">
    <w:abstractNumId w:val="10"/>
  </w:num>
  <w:num w:numId="37" w16cid:durableId="1187136846">
    <w:abstractNumId w:val="2"/>
  </w:num>
  <w:num w:numId="38" w16cid:durableId="1706909441">
    <w:abstractNumId w:val="20"/>
  </w:num>
  <w:num w:numId="39" w16cid:durableId="798307355">
    <w:abstractNumId w:val="11"/>
  </w:num>
  <w:num w:numId="40" w16cid:durableId="159589190">
    <w:abstractNumId w:val="25"/>
  </w:num>
  <w:num w:numId="41" w16cid:durableId="1302685962">
    <w:abstractNumId w:val="15"/>
  </w:num>
  <w:num w:numId="42" w16cid:durableId="976758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0010086">
    <w:abstractNumId w:val="33"/>
  </w:num>
  <w:num w:numId="44" w16cid:durableId="27802725">
    <w:abstractNumId w:val="34"/>
  </w:num>
  <w:num w:numId="45" w16cid:durableId="2102872676">
    <w:abstractNumId w:val="46"/>
  </w:num>
  <w:num w:numId="46" w16cid:durableId="1624191745">
    <w:abstractNumId w:val="31"/>
  </w:num>
  <w:num w:numId="47" w16cid:durableId="1375151903">
    <w:abstractNumId w:val="40"/>
  </w:num>
  <w:num w:numId="48" w16cid:durableId="908538814">
    <w:abstractNumId w:val="29"/>
  </w:num>
  <w:num w:numId="49" w16cid:durableId="1839690667">
    <w:abstractNumId w:val="35"/>
  </w:num>
  <w:num w:numId="50" w16cid:durableId="13294051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56"/>
    <w:rsid w:val="0003598C"/>
    <w:rsid w:val="000F064D"/>
    <w:rsid w:val="000F3B75"/>
    <w:rsid w:val="00101DA0"/>
    <w:rsid w:val="001076F4"/>
    <w:rsid w:val="00112624"/>
    <w:rsid w:val="0011545A"/>
    <w:rsid w:val="00122452"/>
    <w:rsid w:val="00146B3C"/>
    <w:rsid w:val="001477B9"/>
    <w:rsid w:val="00154CDC"/>
    <w:rsid w:val="0015669B"/>
    <w:rsid w:val="00167B9A"/>
    <w:rsid w:val="00194426"/>
    <w:rsid w:val="00197E70"/>
    <w:rsid w:val="001A0AC0"/>
    <w:rsid w:val="001A1C4C"/>
    <w:rsid w:val="001C2E6D"/>
    <w:rsid w:val="001E1194"/>
    <w:rsid w:val="00213F38"/>
    <w:rsid w:val="00277DA2"/>
    <w:rsid w:val="0028451C"/>
    <w:rsid w:val="002862D9"/>
    <w:rsid w:val="002E10DD"/>
    <w:rsid w:val="00304789"/>
    <w:rsid w:val="00321E3F"/>
    <w:rsid w:val="003442F4"/>
    <w:rsid w:val="00350289"/>
    <w:rsid w:val="00354BE9"/>
    <w:rsid w:val="00361A2E"/>
    <w:rsid w:val="003B10A5"/>
    <w:rsid w:val="003D145B"/>
    <w:rsid w:val="003D3076"/>
    <w:rsid w:val="003D4729"/>
    <w:rsid w:val="003D6B2A"/>
    <w:rsid w:val="0041128D"/>
    <w:rsid w:val="00440FF6"/>
    <w:rsid w:val="00443C98"/>
    <w:rsid w:val="00462833"/>
    <w:rsid w:val="00467C84"/>
    <w:rsid w:val="00473314"/>
    <w:rsid w:val="00493832"/>
    <w:rsid w:val="00497E52"/>
    <w:rsid w:val="004A2141"/>
    <w:rsid w:val="004B75BA"/>
    <w:rsid w:val="004F3F52"/>
    <w:rsid w:val="0050150A"/>
    <w:rsid w:val="005018A0"/>
    <w:rsid w:val="005028EC"/>
    <w:rsid w:val="00505673"/>
    <w:rsid w:val="00525EC4"/>
    <w:rsid w:val="005301BF"/>
    <w:rsid w:val="00544061"/>
    <w:rsid w:val="005720FB"/>
    <w:rsid w:val="0057316B"/>
    <w:rsid w:val="00576A5B"/>
    <w:rsid w:val="005947FF"/>
    <w:rsid w:val="005A1A8E"/>
    <w:rsid w:val="005A2E8B"/>
    <w:rsid w:val="005B1F3A"/>
    <w:rsid w:val="005D27C0"/>
    <w:rsid w:val="005D2E8F"/>
    <w:rsid w:val="005D39E5"/>
    <w:rsid w:val="005D6A79"/>
    <w:rsid w:val="0060204C"/>
    <w:rsid w:val="0065397D"/>
    <w:rsid w:val="00681AAF"/>
    <w:rsid w:val="00693A77"/>
    <w:rsid w:val="006A0453"/>
    <w:rsid w:val="006A2F4B"/>
    <w:rsid w:val="006B1AE9"/>
    <w:rsid w:val="006B7826"/>
    <w:rsid w:val="006C6446"/>
    <w:rsid w:val="006C6EBF"/>
    <w:rsid w:val="006D3950"/>
    <w:rsid w:val="006D5D89"/>
    <w:rsid w:val="006E0ACD"/>
    <w:rsid w:val="006E36D2"/>
    <w:rsid w:val="00703772"/>
    <w:rsid w:val="00704557"/>
    <w:rsid w:val="00711FC8"/>
    <w:rsid w:val="0071554E"/>
    <w:rsid w:val="00720C13"/>
    <w:rsid w:val="0072659A"/>
    <w:rsid w:val="00726CC7"/>
    <w:rsid w:val="00737AD1"/>
    <w:rsid w:val="00771749"/>
    <w:rsid w:val="007756FA"/>
    <w:rsid w:val="00782D99"/>
    <w:rsid w:val="007A105D"/>
    <w:rsid w:val="007B0356"/>
    <w:rsid w:val="007B6583"/>
    <w:rsid w:val="007C7519"/>
    <w:rsid w:val="007F353A"/>
    <w:rsid w:val="008A1486"/>
    <w:rsid w:val="008C5C33"/>
    <w:rsid w:val="008E13AE"/>
    <w:rsid w:val="008E41EF"/>
    <w:rsid w:val="008E6E6F"/>
    <w:rsid w:val="00911448"/>
    <w:rsid w:val="00936287"/>
    <w:rsid w:val="0094412C"/>
    <w:rsid w:val="00945AD4"/>
    <w:rsid w:val="00951324"/>
    <w:rsid w:val="00956BF6"/>
    <w:rsid w:val="0096301D"/>
    <w:rsid w:val="009636C2"/>
    <w:rsid w:val="00981127"/>
    <w:rsid w:val="00981626"/>
    <w:rsid w:val="009F773A"/>
    <w:rsid w:val="00A56F36"/>
    <w:rsid w:val="00AD1562"/>
    <w:rsid w:val="00AE0D44"/>
    <w:rsid w:val="00AE62A9"/>
    <w:rsid w:val="00B15EF4"/>
    <w:rsid w:val="00B24235"/>
    <w:rsid w:val="00B41232"/>
    <w:rsid w:val="00B52196"/>
    <w:rsid w:val="00B8495D"/>
    <w:rsid w:val="00B9678E"/>
    <w:rsid w:val="00BD70D0"/>
    <w:rsid w:val="00C034F2"/>
    <w:rsid w:val="00C0431B"/>
    <w:rsid w:val="00C07FCE"/>
    <w:rsid w:val="00C26284"/>
    <w:rsid w:val="00C363B8"/>
    <w:rsid w:val="00C446C3"/>
    <w:rsid w:val="00C54AFA"/>
    <w:rsid w:val="00C71592"/>
    <w:rsid w:val="00C81219"/>
    <w:rsid w:val="00CA2B3F"/>
    <w:rsid w:val="00CA5EDF"/>
    <w:rsid w:val="00CB3873"/>
    <w:rsid w:val="00CC23D5"/>
    <w:rsid w:val="00CC472C"/>
    <w:rsid w:val="00CD4F55"/>
    <w:rsid w:val="00CD7770"/>
    <w:rsid w:val="00CE3CDA"/>
    <w:rsid w:val="00CF6AFD"/>
    <w:rsid w:val="00D11D06"/>
    <w:rsid w:val="00D16F1C"/>
    <w:rsid w:val="00D21E95"/>
    <w:rsid w:val="00D30FD6"/>
    <w:rsid w:val="00D3177B"/>
    <w:rsid w:val="00D33BE7"/>
    <w:rsid w:val="00D3732D"/>
    <w:rsid w:val="00D627B8"/>
    <w:rsid w:val="00D70A15"/>
    <w:rsid w:val="00D92AD6"/>
    <w:rsid w:val="00DA606E"/>
    <w:rsid w:val="00DE17B9"/>
    <w:rsid w:val="00DF5BE7"/>
    <w:rsid w:val="00E2764A"/>
    <w:rsid w:val="00E64320"/>
    <w:rsid w:val="00E90886"/>
    <w:rsid w:val="00EA7834"/>
    <w:rsid w:val="00EA7E5B"/>
    <w:rsid w:val="00EB074F"/>
    <w:rsid w:val="00ED2C15"/>
    <w:rsid w:val="00ED3C30"/>
    <w:rsid w:val="00EE25FF"/>
    <w:rsid w:val="00EE4F44"/>
    <w:rsid w:val="00F053F8"/>
    <w:rsid w:val="00F30733"/>
    <w:rsid w:val="00F42639"/>
    <w:rsid w:val="00F4743C"/>
    <w:rsid w:val="00F619E4"/>
    <w:rsid w:val="00F650E5"/>
    <w:rsid w:val="00F70F08"/>
    <w:rsid w:val="00FC2A76"/>
    <w:rsid w:val="00FC68B8"/>
    <w:rsid w:val="00FD3A78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3157-E753-49E2-AD65-7BE119F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5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Wachowicz</dc:creator>
  <cp:lastModifiedBy>LGD Owocowy Szlak</cp:lastModifiedBy>
  <cp:revision>3</cp:revision>
  <cp:lastPrinted>2024-06-17T15:13:00Z</cp:lastPrinted>
  <dcterms:created xsi:type="dcterms:W3CDTF">2025-07-10T12:29:00Z</dcterms:created>
  <dcterms:modified xsi:type="dcterms:W3CDTF">2025-07-28T12:52:00Z</dcterms:modified>
  <dc:language>pl-PL</dc:language>
</cp:coreProperties>
</file>