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24" w:rsidRPr="009E7224" w:rsidRDefault="009E7224" w:rsidP="009E7224">
      <w:pPr>
        <w:numPr>
          <w:ilvl w:val="0"/>
          <w:numId w:val="1"/>
        </w:numPr>
        <w:suppressAutoHyphens/>
        <w:spacing w:after="0" w:line="240" w:lineRule="auto"/>
        <w:rPr>
          <w:rFonts w:ascii="Calibri" w:eastAsia="Noto Serif CJK SC" w:hAnsi="Calibri" w:cs="Calibri"/>
          <w:kern w:val="2"/>
          <w:sz w:val="20"/>
          <w:szCs w:val="20"/>
          <w:lang w:eastAsia="zh-CN" w:bidi="hi-IN"/>
        </w:rPr>
      </w:pPr>
      <w:r w:rsidRPr="009E7224">
        <w:rPr>
          <w:rFonts w:ascii="Calibri" w:eastAsia="Noto Serif CJK SC" w:hAnsi="Calibri" w:cs="Calibri"/>
          <w:kern w:val="2"/>
          <w:sz w:val="20"/>
          <w:szCs w:val="20"/>
          <w:lang w:eastAsia="zh-CN" w:bidi="hi-IN"/>
        </w:rPr>
        <w:t>OCENA ZGODNOŚCI Z KRYTERIAMI WYBORU OPERACJI DLA</w:t>
      </w:r>
    </w:p>
    <w:p w:rsidR="009E7224" w:rsidRPr="009E7224" w:rsidRDefault="009E7224" w:rsidP="009E7224">
      <w:pPr>
        <w:suppressAutoHyphens/>
        <w:spacing w:after="0"/>
        <w:ind w:left="360"/>
        <w:rPr>
          <w:rFonts w:ascii="Calibri" w:eastAsia="Noto Serif CJK SC" w:hAnsi="Calibri" w:cs="Calibri"/>
          <w:iCs/>
          <w:color w:val="002060"/>
          <w:kern w:val="2"/>
          <w:sz w:val="20"/>
          <w:szCs w:val="20"/>
          <w:lang w:eastAsia="zh-CN" w:bidi="hi-IN"/>
        </w:rPr>
      </w:pPr>
      <w:r w:rsidRPr="009E7224">
        <w:rPr>
          <w:rFonts w:ascii="Calibri" w:eastAsia="Calibri" w:hAnsi="Calibri" w:cs="Times New Roman"/>
          <w:iCs/>
          <w:color w:val="002060"/>
        </w:rPr>
        <w:t>Przedsięwzięcie 1.1 Podejmowanie i rozwijanie działalności gospodarczej w zakresie srebrnej gospodarki oraz usług dla dzieci, młodzieży oraz rodziców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37"/>
        <w:gridCol w:w="1190"/>
        <w:gridCol w:w="2962"/>
        <w:gridCol w:w="1135"/>
        <w:gridCol w:w="2126"/>
      </w:tblGrid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b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b/>
                <w:kern w:val="2"/>
                <w:sz w:val="20"/>
                <w:szCs w:val="20"/>
                <w:lang w:eastAsia="zh-CN" w:bidi="hi-IN"/>
              </w:rPr>
              <w:t>Maksymalna liczba punktów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b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b/>
                <w:kern w:val="2"/>
                <w:sz w:val="20"/>
                <w:szCs w:val="20"/>
                <w:lang w:eastAsia="zh-CN" w:bidi="hi-IN"/>
              </w:rPr>
              <w:t>Opis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b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b/>
                <w:kern w:val="2"/>
                <w:sz w:val="20"/>
                <w:szCs w:val="20"/>
                <w:lang w:eastAsia="zh-CN" w:bidi="hi-IN"/>
              </w:rPr>
              <w:t>Przyznana ocena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>Uzasadnienie oceny</w:t>
            </w: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numPr>
                <w:ilvl w:val="0"/>
                <w:numId w:val="2"/>
              </w:numPr>
              <w:suppressAutoHyphens/>
              <w:spacing w:before="60" w:after="60" w:line="240" w:lineRule="auto"/>
              <w:contextualSpacing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0/2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 xml:space="preserve">Punktacji nie podlegają konsultacje telefoniczne i jednorazowe zapytania. 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Złożony wniosek jest kompletny i zawiera wymagane dokumenty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0/2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Wnioskodawca należy do grupy osób w niekorzystnej sytuacji określonej w LSR 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0/2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Kryterium uznaje się za spełnione jeśli wnioskodawca należy do grupy osób w znajdujących się w niekorzystnej sytuacji określonej w LSR tj. kobiety; osoby z niepełnosprawnością i ich opiekunowie, osoby młode do 25 r. ż, osoby starsze pow. 60 r. ż, rolnicy prowadzący małe gospodarstwa rolne. Należy załączyć do wniosku dokument potwierdzający przynależność do 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grupy.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Efekty operacji wpływają na zaspokajanie potrzeb:</w:t>
            </w:r>
          </w:p>
          <w:p w:rsidR="009E7224" w:rsidRPr="009E7224" w:rsidRDefault="009E7224" w:rsidP="009E7224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osób starszych </w:t>
            </w:r>
          </w:p>
          <w:p w:rsidR="009E7224" w:rsidRPr="009E7224" w:rsidRDefault="009E7224" w:rsidP="009E7224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młodzieży </w:t>
            </w:r>
          </w:p>
          <w:p w:rsidR="009E7224" w:rsidRPr="009E7224" w:rsidRDefault="009E7224" w:rsidP="009E7224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dzieci i ich rodziców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7224" w:rsidRPr="009E7224" w:rsidRDefault="009E7224" w:rsidP="009E722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rozstrzygające 1.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2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1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Kryterium uznaje się za spełnione, jeśli efekty realizacji operacji bezpośrednio wpływają na zaspokojenie potrzeb jednej z wybranych grup osób: osób starszych, młodzieży, bądź dzieci i ich rodziców. Wnioskodawca powinien dokładnie przedstawić we wniosku spodziewane efekty operacji oraz uzasadnić, w jaki konkretny sposób wpłyną one na zaspokojenie potrzeb wybranej grupy. Należy również uwzględnić konkretne działania i zmiany, jakie zostaną wprowadzone, aby osiągnąć te efekty. Punkty za to kryterium nie sumują się, co oznacza, że wnioskodawca powinien skupić się na jednej wybranej grupie</w:t>
            </w:r>
            <w:r w:rsidRPr="009E7224">
              <w:rPr>
                <w:rFonts w:ascii="Calibri" w:eastAsia="Noto Serif CJK SC" w:hAnsi="Calibri" w:cs="Calibri"/>
                <w:kern w:val="2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Operacja jest innowacyjna zgodnie z definicją i zakresem przyjętym w LSR oraz na jej wprowadzenie zaplanowano koszty w budżecie 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Innowacja dotyczy: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7224" w:rsidRPr="009E7224" w:rsidRDefault="009E7224" w:rsidP="009E72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regionu LGD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7224" w:rsidRPr="009E7224" w:rsidRDefault="009E7224" w:rsidP="009E72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gminy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7224" w:rsidRPr="009E7224" w:rsidRDefault="009E7224" w:rsidP="009E72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brak innowacji</w:t>
            </w:r>
          </w:p>
          <w:p w:rsidR="009E7224" w:rsidRPr="009E7224" w:rsidRDefault="009E7224" w:rsidP="009E722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7224" w:rsidRPr="009E7224" w:rsidRDefault="009E7224" w:rsidP="009E722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2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1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0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:rsidR="009E7224" w:rsidRPr="009E7224" w:rsidRDefault="009E7224" w:rsidP="009E722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wprowadzeniu na rynek nowej usługi, produktu, technologii lub realizacji operacji w nowym sposobie zaangażowania społeczności lokalnej,</w:t>
            </w:r>
          </w:p>
          <w:p w:rsidR="009E7224" w:rsidRPr="009E7224" w:rsidRDefault="009E7224" w:rsidP="009E722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nowatorskim wykorzystaniu lokalnych surowców, zasobów, w tym także kulturowych, historycznych, przyrodniczych i ludzkich,</w:t>
            </w:r>
          </w:p>
          <w:p w:rsidR="009E7224" w:rsidRPr="009E7224" w:rsidRDefault="009E7224" w:rsidP="009E722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9E7224">
              <w:rPr>
                <w:rFonts w:ascii="Calibri" w:eastAsia="Calibri" w:hAnsi="Calibri" w:cs="Calibri"/>
                <w:sz w:val="20"/>
                <w:szCs w:val="20"/>
              </w:rPr>
              <w:t>społeczno</w:t>
            </w:r>
            <w:proofErr w:type="spellEnd"/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– gospodarczego.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Internetu, opinie sprzedawcy itp.).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Wnioskodawca posiada kwalifikacje lub wiedzę w zakresie, którego dotyczy operacja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0/1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Kryterium uznaje się za spełnione jeśli wnioskodawca wykaże i udokumentuje, że posiada wiedzę lub doświadczenie w zakresie zbieżnym z zakresem operacji, która zamierza realizować. Poprzez wiedzę należy rozumieć wykształcenie kierunkowe lub inne kwalifikacje. Przez doświadczenie należy rozumieć doświadczenie zawodowe. </w:t>
            </w:r>
          </w:p>
          <w:p w:rsidR="009E7224" w:rsidRPr="009E7224" w:rsidRDefault="009E7224" w:rsidP="009E72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Noto Serif CJK SC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Spełnienie kryterium będzie badane na podstawie informacji zawartej we wniosku oraz dokumentów przedłożonych przez wnioskodawcę.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</w:tc>
      </w:tr>
      <w:tr w:rsidR="009E7224" w:rsidRPr="009E7224" w:rsidTr="009E72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W ramach realizacji operacji zaplanowano działania informacyjne oraz promocyjne o źródłach finansowania operacji.</w:t>
            </w: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0/2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Preferowane są projekty wpływające na zwiększenie rozpoznawalności obszaru LGD i wskazujące źródła finansowania działań.</w:t>
            </w:r>
          </w:p>
          <w:p w:rsidR="009E7224" w:rsidRPr="009E7224" w:rsidRDefault="009E7224" w:rsidP="009E722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Za formę promocji uważa się: np. informację na temat realizacji inną niż plakat informacyjny zamieszczoną w Internecie, informację prasową, film itp. </w:t>
            </w:r>
          </w:p>
          <w:p w:rsidR="009E7224" w:rsidRPr="009E7224" w:rsidRDefault="009E7224" w:rsidP="009E722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Elementy obligatoryjne wynikające z księgi wizualizacji nie podlegają ocenie i przyznaniu punktów w kryterium.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</w:tc>
      </w:tr>
      <w:tr w:rsidR="009E7224" w:rsidRPr="009E7224" w:rsidTr="009E722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4" w:rsidRPr="009E7224" w:rsidRDefault="009E7224" w:rsidP="009E722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Wnioskodawca spełnia jeden z następujących warunków:</w:t>
            </w:r>
          </w:p>
          <w:p w:rsidR="009E7224" w:rsidRPr="009E7224" w:rsidRDefault="009E7224" w:rsidP="009E7224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zamieszkuje na obszarze LSR powyżej 24 miesięcy (dotyczy podejmowania działalności gospodarczej)</w:t>
            </w:r>
          </w:p>
          <w:p w:rsidR="009E7224" w:rsidRPr="009E7224" w:rsidRDefault="009E7224" w:rsidP="009E7224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prowadzi działalność gospodarczą na obszarze objętym LSR powyżej 24 miesięcy (dotyczy rozwoju działalności gospodarczej)</w:t>
            </w:r>
          </w:p>
          <w:p w:rsidR="009E7224" w:rsidRPr="009E7224" w:rsidRDefault="009E7224" w:rsidP="009E7224">
            <w:pPr>
              <w:suppressAutoHyphens/>
              <w:ind w:left="360"/>
              <w:contextualSpacing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4" w:rsidRPr="009E7224" w:rsidRDefault="009E7224" w:rsidP="009E722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0/2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24" w:rsidRPr="009E7224" w:rsidRDefault="009E7224" w:rsidP="009E722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Kryterium uznaje się za spełnione jeżeli wnioskodawca potwierdzi spełnienie jednego z warunków poprzez przedłożenie stosownych dokumentów nie starszych niż miesiąc, np. zaświadczenie o zameldowaniu, wydruk z </w:t>
            </w:r>
            <w:proofErr w:type="spellStart"/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CEiDG</w:t>
            </w:r>
            <w:proofErr w:type="spellEnd"/>
            <w:r w:rsidRPr="009E7224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, aktualny wydruk z KRS lub inne dokumenty poświadczające spełnienie wymaganych kryteriów.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i/>
                <w:kern w:val="2"/>
                <w:sz w:val="20"/>
                <w:szCs w:val="20"/>
                <w:lang w:eastAsia="zh-CN" w:bidi="hi-IN"/>
              </w:rPr>
              <w:t>Uzasadnienie przyznania punktów</w:t>
            </w:r>
          </w:p>
        </w:tc>
      </w:tr>
      <w:tr w:rsidR="009E7224" w:rsidRPr="009E7224" w:rsidTr="009E7224">
        <w:tc>
          <w:tcPr>
            <w:tcW w:w="70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 xml:space="preserve">Razem: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E7224" w:rsidRPr="009E7224" w:rsidTr="009E7224">
        <w:tc>
          <w:tcPr>
            <w:tcW w:w="2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Maksymalna liczba punktów: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62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E7224" w:rsidRPr="009E7224" w:rsidTr="009E7224">
        <w:tc>
          <w:tcPr>
            <w:tcW w:w="2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  <w:r w:rsidRPr="009E7224"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62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7224" w:rsidRPr="009E7224" w:rsidRDefault="009E7224" w:rsidP="009E722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oto Serif CJK SC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E7224" w:rsidRPr="009E7224" w:rsidRDefault="009E7224" w:rsidP="009E7224">
      <w:pPr>
        <w:suppressAutoHyphens/>
        <w:spacing w:after="0"/>
        <w:ind w:left="720"/>
        <w:rPr>
          <w:rFonts w:ascii="Calibri" w:eastAsia="Noto Serif CJK SC" w:hAnsi="Calibri" w:cs="Calibri"/>
          <w:kern w:val="2"/>
          <w:sz w:val="20"/>
          <w:szCs w:val="20"/>
          <w:lang w:eastAsia="zh-CN" w:bidi="hi-IN"/>
        </w:rPr>
      </w:pPr>
    </w:p>
    <w:p w:rsidR="009E7224" w:rsidRPr="009E7224" w:rsidRDefault="009E7224" w:rsidP="009E7224">
      <w:pPr>
        <w:suppressAutoHyphens/>
        <w:spacing w:after="0"/>
        <w:ind w:left="720"/>
        <w:rPr>
          <w:rFonts w:ascii="Calibri" w:eastAsia="Noto Serif CJK SC" w:hAnsi="Calibri" w:cs="Calibri"/>
          <w:kern w:val="2"/>
          <w:sz w:val="20"/>
          <w:szCs w:val="20"/>
          <w:lang w:eastAsia="zh-CN" w:bidi="hi-IN"/>
        </w:rPr>
      </w:pPr>
    </w:p>
    <w:p w:rsidR="009E7224" w:rsidRPr="009E7224" w:rsidRDefault="009E7224" w:rsidP="009E7224">
      <w:pPr>
        <w:suppressAutoHyphens/>
        <w:spacing w:after="0"/>
        <w:ind w:left="720"/>
        <w:rPr>
          <w:rFonts w:ascii="Calibri" w:eastAsia="Noto Serif CJK SC" w:hAnsi="Calibri" w:cs="Calibri"/>
          <w:kern w:val="2"/>
          <w:sz w:val="20"/>
          <w:szCs w:val="20"/>
          <w:lang w:eastAsia="zh-CN" w:bidi="hi-IN"/>
        </w:rPr>
      </w:pPr>
      <w:r w:rsidRPr="009E7224">
        <w:rPr>
          <w:rFonts w:ascii="Calibri" w:eastAsia="Noto Serif CJK SC" w:hAnsi="Calibri" w:cs="Calibri"/>
          <w:kern w:val="2"/>
          <w:sz w:val="20"/>
          <w:szCs w:val="20"/>
          <w:lang w:eastAsia="zh-CN" w:bidi="hi-IN"/>
        </w:rPr>
        <w:br/>
      </w:r>
      <w:bookmarkStart w:id="0" w:name="_GoBack"/>
      <w:bookmarkEnd w:id="0"/>
    </w:p>
    <w:p w:rsidR="00B3437C" w:rsidRDefault="00B3437C"/>
    <w:sectPr w:rsidR="00B3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24"/>
    <w:rsid w:val="009E7224"/>
    <w:rsid w:val="00B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2025-03-24T11:00:00Z</dcterms:created>
  <dcterms:modified xsi:type="dcterms:W3CDTF">2025-03-24T11:00:00Z</dcterms:modified>
</cp:coreProperties>
</file>