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3E69C" w14:textId="688B3D06" w:rsidR="00495DF6" w:rsidRDefault="00495DF6" w:rsidP="000267A8">
      <w:pPr>
        <w:tabs>
          <w:tab w:val="left" w:pos="3345"/>
        </w:tabs>
        <w:suppressAutoHyphens w:val="0"/>
        <w:ind w:left="1843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0890F09" w14:textId="55F50A5F" w:rsidR="000966E8" w:rsidRDefault="000966E8" w:rsidP="000966E8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Załącznik 7a</w:t>
      </w:r>
    </w:p>
    <w:p w14:paraId="7EC40761" w14:textId="330060A9" w:rsidR="00794B82" w:rsidRPr="00794B82" w:rsidRDefault="0014218F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Indywidualna</w:t>
      </w:r>
      <w:r w:rsidR="003452DA">
        <w:rPr>
          <w:rFonts w:asciiTheme="minorHAnsi" w:hAnsiTheme="minorHAnsi" w:cstheme="minorHAnsi"/>
          <w:b/>
          <w:color w:val="000000"/>
        </w:rPr>
        <w:t xml:space="preserve"> 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073"/>
        <w:gridCol w:w="4285"/>
      </w:tblGrid>
      <w:tr w:rsidR="00833636" w:rsidRPr="00513949" w14:paraId="5E33A22E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661DA29B" w:rsidR="00833636" w:rsidRPr="00513949" w:rsidRDefault="0014218F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 członka Rady LGD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218F" w:rsidRPr="00513949" w14:paraId="0854411D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0BC9A" w14:textId="79EFA7EB" w:rsidR="0014218F" w:rsidRPr="00513949" w:rsidRDefault="0014218F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naboru/konkursu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029E7" w14:textId="77777777" w:rsidR="0014218F" w:rsidRPr="00513949" w:rsidRDefault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C43FB">
        <w:tc>
          <w:tcPr>
            <w:tcW w:w="4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C43FB"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639" w:type="dxa"/>
        <w:jc w:val="center"/>
        <w:tblLayout w:type="fixed"/>
        <w:tblLook w:val="04A0" w:firstRow="1" w:lastRow="0" w:firstColumn="1" w:lastColumn="0" w:noHBand="0" w:noVBand="1"/>
      </w:tblPr>
      <w:tblGrid>
        <w:gridCol w:w="38"/>
        <w:gridCol w:w="880"/>
        <w:gridCol w:w="8180"/>
        <w:gridCol w:w="12"/>
        <w:gridCol w:w="596"/>
        <w:gridCol w:w="179"/>
        <w:gridCol w:w="782"/>
        <w:gridCol w:w="540"/>
        <w:gridCol w:w="175"/>
        <w:gridCol w:w="705"/>
        <w:gridCol w:w="13"/>
        <w:gridCol w:w="608"/>
        <w:gridCol w:w="177"/>
        <w:gridCol w:w="784"/>
        <w:gridCol w:w="932"/>
        <w:gridCol w:w="38"/>
      </w:tblGrid>
      <w:tr w:rsidR="00495DF6" w:rsidRPr="00E11E3E" w14:paraId="6705E057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683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09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501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0267A8">
        <w:trPr>
          <w:gridAfter w:val="1"/>
          <w:wAfter w:w="38" w:type="dxa"/>
          <w:trHeight w:val="540"/>
          <w:jc w:val="center"/>
        </w:trPr>
        <w:tc>
          <w:tcPr>
            <w:tcW w:w="9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0966E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92" w:type="dxa"/>
            <w:gridSpan w:val="2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14218F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14218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9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0966E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I.2.</w:t>
            </w:r>
          </w:p>
        </w:tc>
        <w:tc>
          <w:tcPr>
            <w:tcW w:w="8192" w:type="dxa"/>
            <w:gridSpan w:val="2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75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9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0966E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92" w:type="dxa"/>
            <w:gridSpan w:val="2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- wykluczeniu z dostępu do otrzymania pomocy o którym mowa w rozdz. VII.1.ust. 13-14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9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0966E8">
        <w:tblPrEx>
          <w:jc w:val="left"/>
        </w:tblPrEx>
        <w:trPr>
          <w:gridBefore w:val="1"/>
          <w:wBefore w:w="38" w:type="dxa"/>
          <w:trHeight w:val="693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I.4.</w:t>
            </w:r>
          </w:p>
        </w:tc>
        <w:tc>
          <w:tcPr>
            <w:tcW w:w="8192" w:type="dxa"/>
            <w:gridSpan w:val="2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75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05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98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683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09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501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0267A8">
        <w:trPr>
          <w:gridAfter w:val="1"/>
          <w:wAfter w:w="38" w:type="dxa"/>
          <w:trHeight w:val="540"/>
          <w:jc w:val="center"/>
        </w:trPr>
        <w:tc>
          <w:tcPr>
            <w:tcW w:w="9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1) do 65% kosztów kwalifikowalnych – w przypadku operacji obejmujących inwestycje produkcyjne innych niż realizowane w zakresach: start GA, start ZE, start GO, rozwój GA, rozwój ZE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77777777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objętym LSR - w przypadku wnioskodawcy będącego osobą prawną lub jednostką organizacy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734636F4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Wnioskodawca wykonujący działalność gospodarczą posiada status mikro lub małego 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wszystkich wspólników spółki.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5CEDB80B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dnia:</w:t>
            </w:r>
          </w:p>
          <w:p w14:paraId="26BA5C7C" w14:textId="77777777" w:rsidR="00F27E29" w:rsidRPr="006770C7" w:rsidRDefault="00F27E29" w:rsidP="00F27E29">
            <w:pPr>
              <w:pStyle w:val="Akapitzlist"/>
              <w:spacing w:before="100"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31 grudnia 2026 r w zakresach przygotowanie projektu partnerskiego oraz przygotowanie ko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>cepcji SV,</w:t>
            </w:r>
          </w:p>
          <w:p w14:paraId="32EE0A2E" w14:textId="567AB665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6770C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30 czerwca 2029 r. w pozostałych przypadkach.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683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683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70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893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70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09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501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0267A8">
        <w:trPr>
          <w:gridAfter w:val="1"/>
          <w:wAfter w:w="38" w:type="dxa"/>
          <w:trHeight w:val="540"/>
          <w:jc w:val="center"/>
        </w:trPr>
        <w:tc>
          <w:tcPr>
            <w:tcW w:w="9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0805B06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w ramach PS WPR na operację w zakresie start DG, start GA, start ZE, start GO, start KŁŻ,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DG, rozwój GA, rozwój ZE, rozwój GO lub rozwój KŁŻ.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duktów lub usług,</w:t>
            </w:r>
          </w:p>
          <w:p w14:paraId="740BB84E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wskazanie zakresu rzecz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wego i nakładów i finansowych,</w:t>
            </w:r>
          </w:p>
          <w:p w14:paraId="00AA90DC" w14:textId="77777777" w:rsidR="00E41A2C" w:rsidRPr="00513949" w:rsidRDefault="00E41A2C" w:rsidP="00927A09">
            <w:pPr>
              <w:pStyle w:val="Akapitzlist"/>
              <w:numPr>
                <w:ilvl w:val="0"/>
                <w:numId w:val="11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5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2A83F99A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III.1.</w:t>
            </w:r>
          </w:p>
        </w:tc>
        <w:tc>
          <w:tcPr>
            <w:tcW w:w="13683" w:type="dxa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0267A8">
        <w:trPr>
          <w:gridAfter w:val="1"/>
          <w:wAfter w:w="38" w:type="dxa"/>
          <w:trHeight w:val="170"/>
          <w:jc w:val="center"/>
        </w:trPr>
        <w:tc>
          <w:tcPr>
            <w:tcW w:w="909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501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0267A8">
        <w:trPr>
          <w:gridAfter w:val="1"/>
          <w:wAfter w:w="38" w:type="dxa"/>
          <w:trHeight w:val="540"/>
          <w:jc w:val="center"/>
        </w:trPr>
        <w:tc>
          <w:tcPr>
            <w:tcW w:w="909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6246526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Zgłoszenie wnioskodawcy ubiegającego się o przyznanie pomocy 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ubezpieczenia emerytalnego, rentowego i wypadkowego na podstawie przepisów o systemie ubezpieczeń społecznych z tytułu wykonywania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tej działalności, jeżeli osoba ta nie jest objęta tym ubezpieczeniem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0267A8">
        <w:tblPrEx>
          <w:jc w:val="left"/>
        </w:tblPrEx>
        <w:trPr>
          <w:gridBefore w:val="1"/>
          <w:wBefore w:w="38" w:type="dxa"/>
          <w:trHeight w:val="170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7035F90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planowanego wartościowego lub ilościowego poziomu sprzedaży towarów lub usług do dnia, w którym upłynie rok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nia wypłaty pomocy.</w:t>
            </w:r>
          </w:p>
        </w:tc>
        <w:tc>
          <w:tcPr>
            <w:tcW w:w="787" w:type="dxa"/>
            <w:gridSpan w:val="3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gridSpan w:val="2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1CBE511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której stosuje się Prawo przedsiębiorców, oraz nadal wykonuje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08F6283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pomocy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13D571F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płynęły co najmniej 2 lata od dnia wypłaty wnioskodawcy płatności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0B05ABD2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39D58B3" w14:textId="77777777" w:rsidR="00E41A2C" w:rsidRPr="00513949" w:rsidRDefault="00E41A2C" w:rsidP="00927A09">
            <w:pPr>
              <w:pStyle w:val="Akapitzlist"/>
              <w:numPr>
                <w:ilvl w:val="0"/>
                <w:numId w:val="12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ściowej sytuacji ekonomicznej wnioskodawcy oraz kwalifikacji lub doświadczenia,</w:t>
            </w:r>
          </w:p>
          <w:p w14:paraId="581876E2" w14:textId="7660BAD1" w:rsidR="00E41A2C" w:rsidRPr="00513949" w:rsidRDefault="00E41A2C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2FA71738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zakłada: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469B33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36FDC5" w14:textId="38328F4B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6230">
              <w:rPr>
                <w:rFonts w:asciiTheme="minorHAnsi" w:hAnsiTheme="minorHAnsi" w:cstheme="minorHAnsi"/>
                <w:sz w:val="20"/>
                <w:szCs w:val="20"/>
              </w:rPr>
              <w:t>III.2.7.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BB27AC1" w14:textId="06B002D2" w:rsidR="00E41A2C" w:rsidRPr="00513949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docelowego zakładanego w biznesplanie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ilościowego lub wartościowego poziomu sprzedaży produktów lub usług do dnia, w którym upłynie pełny rok obrachunkowy od dnia wypłaty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91C38A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B5050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8DB7A7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CB55AA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225F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E981C7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C89255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5951D0F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D24CE0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C5DB80" w14:textId="32CB85BA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28278FE" w14:textId="44D6082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688A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9C157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1F0462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9C125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01B7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E9813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60DD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6203F3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4CA8D59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04171192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0409D05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078ADD06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465F2B5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4C0DFAA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4F568B6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doświadczenia,</w:t>
            </w:r>
          </w:p>
          <w:p w14:paraId="4D99B16A" w14:textId="3752747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631D2C5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02ADAD1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5132CA7D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1C653BC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57A9CCA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ściowej sytuacji ekonomicznej wnioskodawcy oraz kwalifikacji lub doświadczenia,</w:t>
            </w:r>
          </w:p>
          <w:p w14:paraId="32A66D68" w14:textId="514B4303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oparciu o zasoby tradycyjnego gospodarstwa rolnego dla maksymalnie 8 uczestn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2464D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3F3D965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szczególności informacje o przyjętym w gospodarstwie opiekuńczym programie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WERYFIKACJA PO </w:t>
            </w: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14218F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0369ADD6" w14:textId="77777777" w:rsidR="00927A09" w:rsidRPr="00513949" w:rsidRDefault="00927A09" w:rsidP="0014218F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znaczonych do sprzedaży bezpośredniej,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w ramach rolniczego handlu detalicznego lub</w:t>
            </w:r>
          </w:p>
          <w:p w14:paraId="195A81EA" w14:textId="083EA6B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ramach działalności marginalnej, lokalnej i ograniczonej, lub wykonuje działalność gospodarczą, do której stosuję się Prawo przedsiębiorców,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zakresie co najmniej jednego z rodzajów działalności określonych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dziale 10 i 11 Pol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AAADC7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ie została dotychczas przyznana żadnemu z rolników wchodzących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01BECD2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2919F9E9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jest uzasadniona ekonomicznie, co potwierdza przedłożony uproszczony biznesplan,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EC09D6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36A3A69C" w14:textId="1E62626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5EDFB30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503F536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4A14D13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ykazał, że w 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zakłada realizację koncepcji wdrożenia systemu kategoryzacji WBN, poprzez podwyższenie lub poszerzenie zakresu jakości świadczonych usług związanych z pobytem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0ACF5A0F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62A6E8CA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rozszerzonej oferty innych usług związanych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 pobytem turystów, świadczonych przez rolnika w małym gospodarstwie rolnym, zgodnie z art. 6 ust. 1 pkt 2 ustawy Prawo przedsiębiorców oraz art. 35 ust. 3 ustawy o usługach hotelarskich, lub modernizacji tego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agroturystycznego w celu podniesienia standardu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2449B85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2695055A" w14:textId="6D0EEE18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działalności, w szczególności informacje o sposobie wdrożenia WBN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4F51F5C8" w:rsidR="00927A09" w:rsidRPr="00E11E3E" w:rsidRDefault="00F94CA7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0D54F16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36BFD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584430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37769B94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standardach OSZE, operacja polega na modernizacji tego gospodarstwa w celu podniesienia standardu świadczonych w nim usług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A1B70B7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3EA2DBF" w14:textId="19BFF1D4" w:rsidR="00927A09" w:rsidRPr="00513949" w:rsidRDefault="00927A09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077100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pomoc odpowiednio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5E14C31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płynęło co najmniej 2 lata od dnia wypłaty pomocy na operację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255972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w okresie 3 lat poprzedzających dzień złożenia WOPP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0833CF95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 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4E5EFBD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421024D2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00616289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FA2D7A7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ściowej sytuacji ekonomicznej wnioskodawcy oraz kwalifikacji lub doświadczenia,</w:t>
            </w:r>
          </w:p>
          <w:p w14:paraId="04D9B43F" w14:textId="1537EEEC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6E8FB8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dotyczy wprowadzania do obrotu lub sprzedaży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rolnych przeznaczonych do spożycia przez ludzi lub żywności zawierającej takie produkty, bezpośrednio konsumentom finalnym lub zakładom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przewiduje spełnienie co najmniej jednego z poniższych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39168860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307A99C7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051B9786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przewiduje zastosowanie wspólnego logo dla wszystkich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5F5F953A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2A79DB8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235A892B" w:rsidR="0049097E" w:rsidRPr="00513949" w:rsidRDefault="0049097E" w:rsidP="0049097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334B51B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inwestycji infrastrukturalnych ani operacji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3A0FAA0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zakłada, iż efekty operacji będą służyły zaspokajaniu potrzeb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społeczności lokalnej, a ewentualne obiekty infrastruktury powstające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6C7423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6FB8CF5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1FF6F33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20BB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980B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90B6FA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58B615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5FDDE1F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5E31CDA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AE234E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8DCE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CEA0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219D7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47E1F8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5CE8FE5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37AAE66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3256688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1DCBE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72576B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34799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400CFEF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4D9D1527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jest realizowana w ramach działalności gospodarczej,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31B2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4B1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D9A1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21032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27E3BD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5783C20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nieruchomości będącej własnością wnioskodawcy lub do której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74B6C5E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22D22BF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operacji, która obejmuje koszty zakupu i instalacji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odnawialnych źródeł energii,  suma planowanych do poniesienia kosztów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dotyczących odnawialnych źródeł energii nie przekracza połowy wszystkich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WERYFIKACJA PO </w:t>
            </w: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9ED2C5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25CE4" w14:textId="4596288B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49097E" w:rsidRPr="00513949" w:rsidRDefault="0049097E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753B7AFD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  <w:p w14:paraId="125255C5" w14:textId="05EA39A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AD7A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AC121E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E3E5FC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26D088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ACBA1CF" w14:textId="6D40208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0B5A9D" w14:textId="1CB441F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 z zakresu ochrona dziedzictwa kulturowego polskiej wsi pomoc na operację, która dotyczy inwestycji w obiekt zabytkowy, przyznaje się, jeżeli wnioskodawca wykaże, iż obiekt 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A01FC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8EF56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E1E3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27C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AC8B0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75EE24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E1BFA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BFCCAE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EE0886" w14:textId="4B74EB0C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IV1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C9EDE5" w14:textId="28BBEA9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inwestycje infrastrukturalne przyznaje się, jeżeli wnioskodawca wykaże,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iż operacja będzie realizowana na obszarze objętym formą ochrony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B855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0BA3A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5713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E926F6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8C4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B383B9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52511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00E06C81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2D1F5549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73554E44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4F8C8F33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dotyczy następujących zakresów wsparcia: start DG, start GA, start ZE, start GO, start KŁŻ, rozwój DG, rozwój GA, rozwój ZE, rozwój GO,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14218F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14218F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14218F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041196" w14:textId="77777777" w:rsidR="005D6729" w:rsidRDefault="005D6729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F1AB02C" w14:textId="699405D1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F1597C" w:rsidRPr="00E11E3E" w14:paraId="1AB8B532" w14:textId="77777777" w:rsidTr="0014218F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57C9" w14:textId="4B9C785B" w:rsidR="00F1597C" w:rsidRDefault="00F1597C" w:rsidP="00F1597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7EA7" w14:textId="4E2C9BC4" w:rsidR="00F1597C" w:rsidRPr="00E11E3E" w:rsidRDefault="00F1597C" w:rsidP="00F1597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4435F6" w:rsidRPr="00E11E3E" w14:paraId="10777128" w14:textId="77777777" w:rsidTr="0014218F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018D" w14:textId="77777777" w:rsidR="004435F6" w:rsidRPr="00E11E3E" w:rsidRDefault="004435F6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4558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73E1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435F6" w:rsidRPr="00E11E3E" w14:paraId="505356AC" w14:textId="77777777" w:rsidTr="0014218F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CD18" w14:textId="77777777" w:rsidR="004435F6" w:rsidRPr="00E11E3E" w:rsidRDefault="004435F6" w:rsidP="0014218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E916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BEC2E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476CC2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36B3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36445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3A6C7B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560741D" w14:textId="77777777" w:rsidR="004435F6" w:rsidRPr="00E11E3E" w:rsidRDefault="004435F6" w:rsidP="0014218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1597C" w:rsidRPr="00E11E3E" w14:paraId="6F9C3C3C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30F208" w14:textId="66BCE7BE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C1E5CF" w14:textId="16AEC826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2C4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A1D08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CA778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7783E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C96F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C28ADF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FA7B374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57733A8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BFB47E" w14:textId="3CC9D347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7C38C9" w14:textId="15BE8071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89B7040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2E438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FE2858A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29C8A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02F65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2B09137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ABFB44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4D62B5AA" w14:textId="77777777" w:rsidTr="0014218F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99B5EB" w14:textId="1511438B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E4E6E3" w14:textId="351B9764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97A8FA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E6810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F1486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7292B8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382B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596BB46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3F587A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BF6107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NIE </w:t>
            </w:r>
          </w:p>
        </w:tc>
      </w:tr>
      <w:tr w:rsidR="00F1597C" w:rsidRPr="00BF6107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Zakres wezwania do uzupełnień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2DA" w:rsidRPr="00BF6107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Pr="00BF6107" w:rsidRDefault="003452DA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Data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BF6107" w:rsidRDefault="003452DA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8F2DA6" w14:textId="77777777" w:rsidR="00F1597C" w:rsidRPr="00BF6107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  <w:sz w:val="20"/>
          <w:szCs w:val="20"/>
        </w:rPr>
      </w:pPr>
    </w:p>
    <w:p w14:paraId="1C3F4272" w14:textId="2AF62834" w:rsidR="003452DA" w:rsidRPr="00BF6107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BF6107">
        <w:rPr>
          <w:rFonts w:asciiTheme="minorHAnsi" w:hAnsiTheme="minorHAnsi" w:cstheme="minorHAnsi"/>
          <w:sz w:val="20"/>
          <w:szCs w:val="20"/>
        </w:rPr>
        <w:t>DECYZJA W SPRAWIE WYNIKU 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BF6107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BF6107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 w:rsidRPr="00BF6107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 xml:space="preserve">  TAK         </w:t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BF6107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01BF8D00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BF6107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Uwagi 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BF6107" w:rsidRDefault="00F1597C" w:rsidP="0014218F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52DA" w:rsidRPr="00BF6107" w14:paraId="72BEA23F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98185B" w14:textId="40C4CFA5" w:rsidR="003452DA" w:rsidRPr="00BF6107" w:rsidRDefault="0014218F" w:rsidP="0014218F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 Z</w:t>
            </w:r>
            <w:r w:rsidR="003452DA" w:rsidRPr="00BF6107">
              <w:rPr>
                <w:rFonts w:asciiTheme="minorHAnsi" w:hAnsiTheme="minorHAnsi" w:cstheme="minorHAnsi"/>
                <w:i/>
                <w:sz w:val="20"/>
                <w:szCs w:val="20"/>
              </w:rPr>
              <w:t>atwierdzającego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603BD" w14:textId="77777777" w:rsidR="003452DA" w:rsidRPr="00BF6107" w:rsidRDefault="003452DA" w:rsidP="003452D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EB162D" w14:textId="3ACD5784" w:rsidR="003452DA" w:rsidRPr="00BF6107" w:rsidRDefault="003452DA" w:rsidP="003452DA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141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98" w:right="1134" w:bottom="1134" w:left="1134" w:header="567" w:footer="5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7E6FA" w14:textId="77777777" w:rsidR="004526F0" w:rsidRDefault="004526F0" w:rsidP="00312AB9">
      <w:r>
        <w:separator/>
      </w:r>
    </w:p>
  </w:endnote>
  <w:endnote w:type="continuationSeparator" w:id="0">
    <w:p w14:paraId="3AB671EC" w14:textId="77777777" w:rsidR="004526F0" w:rsidRDefault="004526F0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6D12D" w14:textId="77777777" w:rsidR="0014176F" w:rsidRDefault="001417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7D2AC" w14:textId="77777777" w:rsidR="0014176F" w:rsidRDefault="001417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C119" w14:textId="77777777" w:rsidR="0014176F" w:rsidRDefault="001417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0E74E" w14:textId="77777777" w:rsidR="004526F0" w:rsidRDefault="004526F0" w:rsidP="00312AB9">
      <w:r>
        <w:separator/>
      </w:r>
    </w:p>
  </w:footnote>
  <w:footnote w:type="continuationSeparator" w:id="0">
    <w:p w14:paraId="6C79FA76" w14:textId="77777777" w:rsidR="004526F0" w:rsidRDefault="004526F0" w:rsidP="00312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786AF" w14:textId="77777777" w:rsidR="0014176F" w:rsidRDefault="001417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0E1FB" w14:textId="31A0FA34" w:rsidR="0014176F" w:rsidRDefault="0014176F" w:rsidP="0014176F">
    <w:pPr>
      <w:pStyle w:val="Nagwek"/>
      <w:jc w:val="right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65C8BDA3" wp14:editId="578F3A43">
          <wp:simplePos x="0" y="0"/>
          <wp:positionH relativeFrom="column">
            <wp:posOffset>910590</wp:posOffset>
          </wp:positionH>
          <wp:positionV relativeFrom="paragraph">
            <wp:posOffset>-240665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6856FD5F" wp14:editId="511CC252">
          <wp:simplePos x="0" y="0"/>
          <wp:positionH relativeFrom="column">
            <wp:posOffset>4266565</wp:posOffset>
          </wp:positionH>
          <wp:positionV relativeFrom="paragraph">
            <wp:posOffset>-219710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A00C5" wp14:editId="07AB7409">
          <wp:simplePos x="0" y="0"/>
          <wp:positionH relativeFrom="column">
            <wp:posOffset>6228080</wp:posOffset>
          </wp:positionH>
          <wp:positionV relativeFrom="paragraph">
            <wp:posOffset>-158750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B807F" w14:textId="46E2B5AF" w:rsidR="000267A8" w:rsidRDefault="000267A8" w:rsidP="000267A8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DC23" w14:textId="77777777" w:rsidR="0014176F" w:rsidRDefault="001417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21"/>
  </w:num>
  <w:num w:numId="5">
    <w:abstractNumId w:val="20"/>
  </w:num>
  <w:num w:numId="6">
    <w:abstractNumId w:val="25"/>
  </w:num>
  <w:num w:numId="7">
    <w:abstractNumId w:val="16"/>
  </w:num>
  <w:num w:numId="8">
    <w:abstractNumId w:val="24"/>
  </w:num>
  <w:num w:numId="9">
    <w:abstractNumId w:val="11"/>
  </w:num>
  <w:num w:numId="10">
    <w:abstractNumId w:val="30"/>
  </w:num>
  <w:num w:numId="11">
    <w:abstractNumId w:val="15"/>
  </w:num>
  <w:num w:numId="12">
    <w:abstractNumId w:val="4"/>
  </w:num>
  <w:num w:numId="13">
    <w:abstractNumId w:val="18"/>
  </w:num>
  <w:num w:numId="14">
    <w:abstractNumId w:val="17"/>
  </w:num>
  <w:num w:numId="15">
    <w:abstractNumId w:val="8"/>
  </w:num>
  <w:num w:numId="16">
    <w:abstractNumId w:val="28"/>
  </w:num>
  <w:num w:numId="17">
    <w:abstractNumId w:val="27"/>
  </w:num>
  <w:num w:numId="18">
    <w:abstractNumId w:val="0"/>
  </w:num>
  <w:num w:numId="19">
    <w:abstractNumId w:val="5"/>
  </w:num>
  <w:num w:numId="20">
    <w:abstractNumId w:val="22"/>
  </w:num>
  <w:num w:numId="21">
    <w:abstractNumId w:val="1"/>
  </w:num>
  <w:num w:numId="22">
    <w:abstractNumId w:val="19"/>
  </w:num>
  <w:num w:numId="23">
    <w:abstractNumId w:val="6"/>
  </w:num>
  <w:num w:numId="24">
    <w:abstractNumId w:val="12"/>
  </w:num>
  <w:num w:numId="25">
    <w:abstractNumId w:val="29"/>
  </w:num>
  <w:num w:numId="26">
    <w:abstractNumId w:val="3"/>
  </w:num>
  <w:num w:numId="27">
    <w:abstractNumId w:val="31"/>
  </w:num>
  <w:num w:numId="28">
    <w:abstractNumId w:val="9"/>
  </w:num>
  <w:num w:numId="29">
    <w:abstractNumId w:val="23"/>
  </w:num>
  <w:num w:numId="30">
    <w:abstractNumId w:val="2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6"/>
    <w:rsid w:val="00016230"/>
    <w:rsid w:val="000267A8"/>
    <w:rsid w:val="000312FF"/>
    <w:rsid w:val="00031902"/>
    <w:rsid w:val="00074BB0"/>
    <w:rsid w:val="000877DD"/>
    <w:rsid w:val="00087E1E"/>
    <w:rsid w:val="00095F35"/>
    <w:rsid w:val="000966E8"/>
    <w:rsid w:val="001222CB"/>
    <w:rsid w:val="0014176F"/>
    <w:rsid w:val="0014218F"/>
    <w:rsid w:val="00143201"/>
    <w:rsid w:val="001702CF"/>
    <w:rsid w:val="001843EC"/>
    <w:rsid w:val="001C2EBC"/>
    <w:rsid w:val="001C7AC6"/>
    <w:rsid w:val="001D6BF1"/>
    <w:rsid w:val="002179E1"/>
    <w:rsid w:val="00223B29"/>
    <w:rsid w:val="002475CA"/>
    <w:rsid w:val="002546B5"/>
    <w:rsid w:val="00256117"/>
    <w:rsid w:val="002B233C"/>
    <w:rsid w:val="00312AB9"/>
    <w:rsid w:val="00320681"/>
    <w:rsid w:val="003452DA"/>
    <w:rsid w:val="003663B2"/>
    <w:rsid w:val="003765A8"/>
    <w:rsid w:val="0037778B"/>
    <w:rsid w:val="003E43E7"/>
    <w:rsid w:val="004064C2"/>
    <w:rsid w:val="004435F6"/>
    <w:rsid w:val="00443763"/>
    <w:rsid w:val="004526F0"/>
    <w:rsid w:val="004676B2"/>
    <w:rsid w:val="00482DDA"/>
    <w:rsid w:val="0049097E"/>
    <w:rsid w:val="00495551"/>
    <w:rsid w:val="00495DF6"/>
    <w:rsid w:val="004C5043"/>
    <w:rsid w:val="004F4F66"/>
    <w:rsid w:val="00513949"/>
    <w:rsid w:val="0054254B"/>
    <w:rsid w:val="005B72D7"/>
    <w:rsid w:val="005C09C5"/>
    <w:rsid w:val="005D6729"/>
    <w:rsid w:val="00610DA4"/>
    <w:rsid w:val="006138C9"/>
    <w:rsid w:val="00637F29"/>
    <w:rsid w:val="00666E6A"/>
    <w:rsid w:val="006770C7"/>
    <w:rsid w:val="006B6641"/>
    <w:rsid w:val="006C43FB"/>
    <w:rsid w:val="006D1EF2"/>
    <w:rsid w:val="006D697A"/>
    <w:rsid w:val="00750845"/>
    <w:rsid w:val="00786CA6"/>
    <w:rsid w:val="00794B82"/>
    <w:rsid w:val="007D684E"/>
    <w:rsid w:val="007E015B"/>
    <w:rsid w:val="007E3B0C"/>
    <w:rsid w:val="007F17FE"/>
    <w:rsid w:val="007F7F78"/>
    <w:rsid w:val="00805BDB"/>
    <w:rsid w:val="00806DCA"/>
    <w:rsid w:val="00833636"/>
    <w:rsid w:val="008338CA"/>
    <w:rsid w:val="008366DE"/>
    <w:rsid w:val="008438BB"/>
    <w:rsid w:val="00881E5D"/>
    <w:rsid w:val="008B6069"/>
    <w:rsid w:val="008B6859"/>
    <w:rsid w:val="008E3A4E"/>
    <w:rsid w:val="00901117"/>
    <w:rsid w:val="00914864"/>
    <w:rsid w:val="00922CCA"/>
    <w:rsid w:val="00927A09"/>
    <w:rsid w:val="00984C2B"/>
    <w:rsid w:val="009A1682"/>
    <w:rsid w:val="009F4A04"/>
    <w:rsid w:val="00A66870"/>
    <w:rsid w:val="00AA4A23"/>
    <w:rsid w:val="00AF7134"/>
    <w:rsid w:val="00B31BD3"/>
    <w:rsid w:val="00B36C4C"/>
    <w:rsid w:val="00B97FF6"/>
    <w:rsid w:val="00BC7F16"/>
    <w:rsid w:val="00BE74ED"/>
    <w:rsid w:val="00BF57C4"/>
    <w:rsid w:val="00BF6107"/>
    <w:rsid w:val="00C64029"/>
    <w:rsid w:val="00C80AB6"/>
    <w:rsid w:val="00CC6253"/>
    <w:rsid w:val="00D30CC8"/>
    <w:rsid w:val="00D63D0F"/>
    <w:rsid w:val="00D70E75"/>
    <w:rsid w:val="00DE4DBE"/>
    <w:rsid w:val="00E12C96"/>
    <w:rsid w:val="00E41A2C"/>
    <w:rsid w:val="00E66005"/>
    <w:rsid w:val="00E67A06"/>
    <w:rsid w:val="00E86C7F"/>
    <w:rsid w:val="00E949B0"/>
    <w:rsid w:val="00E95E5B"/>
    <w:rsid w:val="00E95F6A"/>
    <w:rsid w:val="00EB2D1A"/>
    <w:rsid w:val="00EF3ABC"/>
    <w:rsid w:val="00F146D2"/>
    <w:rsid w:val="00F1597C"/>
    <w:rsid w:val="00F27E29"/>
    <w:rsid w:val="00F377F2"/>
    <w:rsid w:val="00F53FE5"/>
    <w:rsid w:val="00F94CA7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F2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12AB9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BB89-9FAA-4D53-8AEA-75B7DDEC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22</Pages>
  <Words>5303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11</cp:revision>
  <cp:lastPrinted>2025-02-19T09:02:00Z</cp:lastPrinted>
  <dcterms:created xsi:type="dcterms:W3CDTF">2024-11-06T12:11:00Z</dcterms:created>
  <dcterms:modified xsi:type="dcterms:W3CDTF">2025-04-01T13:32:00Z</dcterms:modified>
  <dc:language>pl-PL</dc:language>
</cp:coreProperties>
</file>