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A79" w:rsidRDefault="005D6A79">
      <w:pPr>
        <w:jc w:val="center"/>
        <w:rPr>
          <w:rFonts w:asciiTheme="minorHAnsi" w:hAnsiTheme="minorHAnsi" w:cstheme="minorHAnsi"/>
          <w:b/>
          <w:bCs/>
          <w:color w:val="000000"/>
          <w:sz w:val="22"/>
          <w:szCs w:val="20"/>
        </w:rPr>
      </w:pPr>
      <w:r>
        <w:rPr>
          <w:rFonts w:asciiTheme="minorHAnsi" w:hAnsiTheme="minorHAnsi" w:cstheme="minorHAnsi"/>
          <w:b/>
          <w:bCs/>
          <w:noProof/>
          <w:color w:val="000000"/>
          <w:sz w:val="22"/>
          <w:szCs w:val="20"/>
          <w:lang w:eastAsia="pl-PL" w:bidi="ar-SA"/>
        </w:rPr>
        <w:drawing>
          <wp:inline distT="0" distB="0" distL="0" distR="0" wp14:anchorId="1A020265" wp14:editId="5A228CF2">
            <wp:extent cx="5761355" cy="853440"/>
            <wp:effectExtent l="0" t="0" r="0" b="3810"/>
            <wp:docPr id="180450227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1355" cy="853440"/>
                    </a:xfrm>
                    <a:prstGeom prst="rect">
                      <a:avLst/>
                    </a:prstGeom>
                    <a:noFill/>
                  </pic:spPr>
                </pic:pic>
              </a:graphicData>
            </a:graphic>
          </wp:inline>
        </w:drawing>
      </w:r>
    </w:p>
    <w:p w:rsidR="007B0356" w:rsidRPr="00AE0D44" w:rsidRDefault="006C6EBF">
      <w:pPr>
        <w:jc w:val="center"/>
        <w:rPr>
          <w:rFonts w:asciiTheme="minorHAnsi" w:hAnsiTheme="minorHAnsi" w:cstheme="minorHAnsi"/>
          <w:sz w:val="20"/>
          <w:szCs w:val="20"/>
        </w:rPr>
      </w:pPr>
      <w:r w:rsidRPr="00956BF6">
        <w:rPr>
          <w:rFonts w:asciiTheme="minorHAnsi" w:hAnsiTheme="minorHAnsi" w:cstheme="minorHAnsi"/>
          <w:b/>
          <w:bCs/>
          <w:color w:val="000000"/>
          <w:sz w:val="22"/>
          <w:szCs w:val="20"/>
        </w:rPr>
        <w:t xml:space="preserve">Karta oceny </w:t>
      </w:r>
      <w:r w:rsidR="00361A2E">
        <w:rPr>
          <w:rFonts w:asciiTheme="minorHAnsi" w:hAnsiTheme="minorHAnsi" w:cstheme="minorHAnsi"/>
          <w:b/>
          <w:bCs/>
          <w:color w:val="000000"/>
          <w:sz w:val="22"/>
          <w:szCs w:val="20"/>
        </w:rPr>
        <w:t>zgodności z kryteriami wyboru</w:t>
      </w:r>
    </w:p>
    <w:tbl>
      <w:tblPr>
        <w:tblW w:w="10062" w:type="dxa"/>
        <w:tblLayout w:type="fixed"/>
        <w:tblCellMar>
          <w:top w:w="45" w:type="dxa"/>
          <w:left w:w="45" w:type="dxa"/>
          <w:bottom w:w="45" w:type="dxa"/>
          <w:right w:w="45" w:type="dxa"/>
        </w:tblCellMar>
        <w:tblLook w:val="0000" w:firstRow="0" w:lastRow="0" w:firstColumn="0" w:lastColumn="0" w:noHBand="0" w:noVBand="0"/>
      </w:tblPr>
      <w:tblGrid>
        <w:gridCol w:w="4073"/>
        <w:gridCol w:w="5989"/>
      </w:tblGrid>
      <w:tr w:rsidR="00AE0D44" w:rsidRPr="00AE0D44" w:rsidTr="00AE0D44">
        <w:tc>
          <w:tcPr>
            <w:tcW w:w="4073" w:type="dxa"/>
            <w:tcBorders>
              <w:top w:val="single" w:sz="2" w:space="0" w:color="000000"/>
              <w:left w:val="single" w:sz="2" w:space="0" w:color="000000"/>
              <w:bottom w:val="single" w:sz="2" w:space="0" w:color="000000"/>
              <w:right w:val="single" w:sz="2" w:space="0" w:color="000000"/>
            </w:tcBorders>
            <w:vAlign w:val="center"/>
          </w:tcPr>
          <w:p w:rsidR="00AE0D44" w:rsidRPr="00AE0D44" w:rsidRDefault="00AE0D44" w:rsidP="00AE0D44">
            <w:pPr>
              <w:pStyle w:val="Zawartotabeli"/>
              <w:rPr>
                <w:rFonts w:asciiTheme="minorHAnsi" w:hAnsiTheme="minorHAnsi" w:cstheme="minorHAnsi"/>
                <w:sz w:val="20"/>
                <w:szCs w:val="20"/>
              </w:rPr>
            </w:pPr>
            <w:r w:rsidRPr="00AE0D44">
              <w:rPr>
                <w:rFonts w:asciiTheme="minorHAnsi" w:hAnsiTheme="minorHAnsi" w:cstheme="minorHAnsi"/>
                <w:sz w:val="20"/>
                <w:szCs w:val="20"/>
              </w:rPr>
              <w:t>Imię i nazwisko członka Rady:</w:t>
            </w:r>
          </w:p>
        </w:tc>
        <w:tc>
          <w:tcPr>
            <w:tcW w:w="5989" w:type="dxa"/>
            <w:tcBorders>
              <w:top w:val="single" w:sz="2" w:space="0" w:color="000000"/>
              <w:left w:val="single" w:sz="2" w:space="0" w:color="000000"/>
              <w:bottom w:val="single" w:sz="2" w:space="0" w:color="000000"/>
              <w:right w:val="single" w:sz="2" w:space="0" w:color="000000"/>
            </w:tcBorders>
            <w:vAlign w:val="center"/>
          </w:tcPr>
          <w:p w:rsidR="00AE0D44" w:rsidRPr="00AE0D44" w:rsidRDefault="00AE0D44" w:rsidP="004F3F52">
            <w:pPr>
              <w:pStyle w:val="Zawartotabeli"/>
              <w:rPr>
                <w:rFonts w:asciiTheme="minorHAnsi" w:hAnsiTheme="minorHAnsi" w:cstheme="minorHAnsi"/>
                <w:sz w:val="20"/>
                <w:szCs w:val="20"/>
              </w:rPr>
            </w:pPr>
          </w:p>
        </w:tc>
      </w:tr>
      <w:tr w:rsidR="00AE0D44" w:rsidRPr="00AE0D44" w:rsidTr="00AE0D44">
        <w:tc>
          <w:tcPr>
            <w:tcW w:w="4073" w:type="dxa"/>
            <w:tcBorders>
              <w:top w:val="single" w:sz="2" w:space="0" w:color="000000"/>
              <w:left w:val="single" w:sz="2" w:space="0" w:color="000000"/>
              <w:bottom w:val="single" w:sz="2" w:space="0" w:color="000000"/>
              <w:right w:val="single" w:sz="2" w:space="0" w:color="000000"/>
            </w:tcBorders>
            <w:vAlign w:val="center"/>
          </w:tcPr>
          <w:p w:rsidR="00AE0D44" w:rsidRPr="00AE0D44" w:rsidRDefault="00AE0D44" w:rsidP="00F650E5">
            <w:pPr>
              <w:pStyle w:val="Zawartotabeli"/>
              <w:rPr>
                <w:rFonts w:asciiTheme="minorHAnsi" w:hAnsiTheme="minorHAnsi" w:cstheme="minorHAnsi"/>
                <w:sz w:val="20"/>
                <w:szCs w:val="20"/>
              </w:rPr>
            </w:pPr>
            <w:r w:rsidRPr="00AE0D44">
              <w:rPr>
                <w:rFonts w:asciiTheme="minorHAnsi" w:hAnsiTheme="minorHAnsi" w:cstheme="minorHAnsi"/>
                <w:sz w:val="20"/>
                <w:szCs w:val="20"/>
              </w:rPr>
              <w:t xml:space="preserve">Numer </w:t>
            </w:r>
            <w:r w:rsidR="00F650E5">
              <w:rPr>
                <w:rFonts w:asciiTheme="minorHAnsi" w:hAnsiTheme="minorHAnsi" w:cstheme="minorHAnsi"/>
                <w:sz w:val="20"/>
                <w:szCs w:val="20"/>
              </w:rPr>
              <w:t>konkursu</w:t>
            </w:r>
            <w:r w:rsidRPr="00AE0D44">
              <w:rPr>
                <w:rFonts w:asciiTheme="minorHAnsi" w:hAnsiTheme="minorHAnsi" w:cstheme="minorHAnsi"/>
                <w:sz w:val="20"/>
                <w:szCs w:val="20"/>
              </w:rPr>
              <w:t>:</w:t>
            </w:r>
          </w:p>
        </w:tc>
        <w:tc>
          <w:tcPr>
            <w:tcW w:w="5989" w:type="dxa"/>
            <w:tcBorders>
              <w:top w:val="single" w:sz="2" w:space="0" w:color="000000"/>
              <w:left w:val="single" w:sz="2" w:space="0" w:color="000000"/>
              <w:bottom w:val="single" w:sz="2" w:space="0" w:color="000000"/>
              <w:right w:val="single" w:sz="2" w:space="0" w:color="000000"/>
            </w:tcBorders>
            <w:vAlign w:val="center"/>
          </w:tcPr>
          <w:p w:rsidR="00AE0D44" w:rsidRPr="00AE0D44" w:rsidRDefault="00AE0D44" w:rsidP="004F3F52">
            <w:pPr>
              <w:pStyle w:val="Zawartotabeli"/>
              <w:rPr>
                <w:rFonts w:asciiTheme="minorHAnsi" w:hAnsiTheme="minorHAnsi" w:cstheme="minorHAnsi"/>
                <w:sz w:val="20"/>
                <w:szCs w:val="20"/>
              </w:rPr>
            </w:pPr>
          </w:p>
        </w:tc>
      </w:tr>
      <w:tr w:rsidR="00AE0D44" w:rsidRPr="00AE0D44" w:rsidTr="00AE0D44">
        <w:tc>
          <w:tcPr>
            <w:tcW w:w="4073" w:type="dxa"/>
            <w:tcBorders>
              <w:top w:val="single" w:sz="2" w:space="0" w:color="000000"/>
              <w:left w:val="single" w:sz="2" w:space="0" w:color="000000"/>
              <w:bottom w:val="single" w:sz="2" w:space="0" w:color="000000"/>
              <w:right w:val="single" w:sz="2" w:space="0" w:color="000000"/>
            </w:tcBorders>
            <w:vAlign w:val="center"/>
          </w:tcPr>
          <w:p w:rsidR="00AE0D44" w:rsidRPr="00AE0D44" w:rsidRDefault="00AE0D44" w:rsidP="004F3F52">
            <w:pPr>
              <w:pStyle w:val="Zawartotabeli"/>
              <w:rPr>
                <w:rFonts w:asciiTheme="minorHAnsi" w:hAnsiTheme="minorHAnsi" w:cstheme="minorHAnsi"/>
                <w:sz w:val="20"/>
                <w:szCs w:val="20"/>
              </w:rPr>
            </w:pPr>
            <w:r w:rsidRPr="00AE0D44">
              <w:rPr>
                <w:rFonts w:asciiTheme="minorHAnsi" w:hAnsiTheme="minorHAnsi" w:cstheme="minorHAnsi"/>
                <w:sz w:val="20"/>
                <w:szCs w:val="20"/>
              </w:rPr>
              <w:t>Znak sprawy:</w:t>
            </w:r>
          </w:p>
        </w:tc>
        <w:tc>
          <w:tcPr>
            <w:tcW w:w="5989" w:type="dxa"/>
            <w:tcBorders>
              <w:top w:val="single" w:sz="2" w:space="0" w:color="000000"/>
              <w:left w:val="single" w:sz="2" w:space="0" w:color="000000"/>
              <w:bottom w:val="single" w:sz="2" w:space="0" w:color="000000"/>
              <w:right w:val="single" w:sz="2" w:space="0" w:color="000000"/>
            </w:tcBorders>
            <w:vAlign w:val="center"/>
          </w:tcPr>
          <w:p w:rsidR="00AE0D44" w:rsidRPr="00AE0D44" w:rsidRDefault="00AE0D44" w:rsidP="004F3F52">
            <w:pPr>
              <w:pStyle w:val="Zawartotabeli"/>
              <w:rPr>
                <w:rFonts w:asciiTheme="minorHAnsi" w:hAnsiTheme="minorHAnsi" w:cstheme="minorHAnsi"/>
                <w:sz w:val="20"/>
                <w:szCs w:val="20"/>
              </w:rPr>
            </w:pPr>
          </w:p>
        </w:tc>
      </w:tr>
      <w:tr w:rsidR="00AE0D44" w:rsidRPr="00AE0D44" w:rsidTr="00AE0D44">
        <w:tc>
          <w:tcPr>
            <w:tcW w:w="4073" w:type="dxa"/>
            <w:tcBorders>
              <w:left w:val="single" w:sz="2" w:space="0" w:color="000000"/>
              <w:bottom w:val="single" w:sz="2" w:space="0" w:color="000000"/>
              <w:right w:val="single" w:sz="2" w:space="0" w:color="000000"/>
            </w:tcBorders>
            <w:vAlign w:val="center"/>
          </w:tcPr>
          <w:p w:rsidR="00AE0D44" w:rsidRPr="00AE0D44" w:rsidRDefault="00AE0D44" w:rsidP="004F3F52">
            <w:pPr>
              <w:pStyle w:val="Zawartotabeli"/>
              <w:rPr>
                <w:rFonts w:asciiTheme="minorHAnsi" w:hAnsiTheme="minorHAnsi" w:cstheme="minorHAnsi"/>
                <w:sz w:val="20"/>
                <w:szCs w:val="20"/>
              </w:rPr>
            </w:pPr>
            <w:r w:rsidRPr="00AE0D44">
              <w:rPr>
                <w:rFonts w:asciiTheme="minorHAnsi" w:hAnsiTheme="minorHAnsi" w:cstheme="minorHAnsi"/>
                <w:sz w:val="20"/>
                <w:szCs w:val="20"/>
              </w:rPr>
              <w:t>Data wpływu:</w:t>
            </w:r>
          </w:p>
        </w:tc>
        <w:tc>
          <w:tcPr>
            <w:tcW w:w="5989" w:type="dxa"/>
            <w:tcBorders>
              <w:left w:val="single" w:sz="2" w:space="0" w:color="000000"/>
              <w:bottom w:val="single" w:sz="2" w:space="0" w:color="000000"/>
              <w:right w:val="single" w:sz="2" w:space="0" w:color="000000"/>
            </w:tcBorders>
            <w:vAlign w:val="center"/>
          </w:tcPr>
          <w:p w:rsidR="00AE0D44" w:rsidRPr="00AE0D44" w:rsidRDefault="00AE0D44" w:rsidP="004F3F52">
            <w:pPr>
              <w:pStyle w:val="Zawartotabeli"/>
              <w:rPr>
                <w:rFonts w:asciiTheme="minorHAnsi" w:hAnsiTheme="minorHAnsi" w:cstheme="minorHAnsi"/>
                <w:sz w:val="20"/>
                <w:szCs w:val="20"/>
              </w:rPr>
            </w:pPr>
          </w:p>
        </w:tc>
      </w:tr>
      <w:tr w:rsidR="00AE0D44" w:rsidRPr="00AE0D44" w:rsidTr="00AE0D44">
        <w:tc>
          <w:tcPr>
            <w:tcW w:w="4073" w:type="dxa"/>
            <w:tcBorders>
              <w:top w:val="single" w:sz="2" w:space="0" w:color="000000"/>
              <w:left w:val="single" w:sz="2" w:space="0" w:color="000000"/>
              <w:bottom w:val="single" w:sz="2" w:space="0" w:color="000000"/>
              <w:right w:val="single" w:sz="2" w:space="0" w:color="000000"/>
            </w:tcBorders>
            <w:vAlign w:val="center"/>
          </w:tcPr>
          <w:p w:rsidR="00AE0D44" w:rsidRPr="00AE0D44" w:rsidRDefault="00AE0D44" w:rsidP="004F3F52">
            <w:pPr>
              <w:pStyle w:val="Zawartotabeli"/>
              <w:rPr>
                <w:rFonts w:asciiTheme="minorHAnsi" w:hAnsiTheme="minorHAnsi" w:cstheme="minorHAnsi"/>
                <w:sz w:val="20"/>
                <w:szCs w:val="20"/>
              </w:rPr>
            </w:pPr>
            <w:r w:rsidRPr="00AE0D44">
              <w:rPr>
                <w:rFonts w:asciiTheme="minorHAnsi" w:hAnsiTheme="minorHAnsi" w:cstheme="minorHAnsi"/>
                <w:sz w:val="20"/>
                <w:szCs w:val="20"/>
              </w:rPr>
              <w:t>Imię i nazwisko / nazwa wnioskodawcy:</w:t>
            </w:r>
          </w:p>
        </w:tc>
        <w:tc>
          <w:tcPr>
            <w:tcW w:w="5989" w:type="dxa"/>
            <w:tcBorders>
              <w:top w:val="single" w:sz="2" w:space="0" w:color="000000"/>
              <w:left w:val="single" w:sz="2" w:space="0" w:color="000000"/>
              <w:bottom w:val="single" w:sz="2" w:space="0" w:color="000000"/>
              <w:right w:val="single" w:sz="2" w:space="0" w:color="000000"/>
            </w:tcBorders>
            <w:vAlign w:val="center"/>
          </w:tcPr>
          <w:p w:rsidR="00AE0D44" w:rsidRPr="00AE0D44" w:rsidRDefault="00AE0D44" w:rsidP="004F3F52">
            <w:pPr>
              <w:pStyle w:val="Zawartotabeli"/>
              <w:rPr>
                <w:rFonts w:asciiTheme="minorHAnsi" w:hAnsiTheme="minorHAnsi" w:cstheme="minorHAnsi"/>
                <w:sz w:val="20"/>
                <w:szCs w:val="20"/>
              </w:rPr>
            </w:pPr>
          </w:p>
        </w:tc>
      </w:tr>
      <w:tr w:rsidR="00AE0D44" w:rsidRPr="00AE0D44" w:rsidTr="00AE0D44">
        <w:tc>
          <w:tcPr>
            <w:tcW w:w="4073" w:type="dxa"/>
            <w:tcBorders>
              <w:top w:val="single" w:sz="2" w:space="0" w:color="000000"/>
              <w:left w:val="single" w:sz="2" w:space="0" w:color="000000"/>
              <w:bottom w:val="single" w:sz="2" w:space="0" w:color="000000"/>
              <w:right w:val="single" w:sz="2" w:space="0" w:color="000000"/>
            </w:tcBorders>
            <w:vAlign w:val="center"/>
          </w:tcPr>
          <w:p w:rsidR="00AE0D44" w:rsidRPr="00AE0D44" w:rsidRDefault="00AE0D44" w:rsidP="00F650E5">
            <w:pPr>
              <w:pStyle w:val="Zawartotabeli"/>
              <w:rPr>
                <w:rFonts w:asciiTheme="minorHAnsi" w:hAnsiTheme="minorHAnsi" w:cstheme="minorHAnsi"/>
                <w:sz w:val="20"/>
                <w:szCs w:val="20"/>
              </w:rPr>
            </w:pPr>
            <w:r w:rsidRPr="00AE0D44">
              <w:rPr>
                <w:rFonts w:asciiTheme="minorHAnsi" w:hAnsiTheme="minorHAnsi" w:cstheme="minorHAnsi"/>
                <w:sz w:val="20"/>
                <w:szCs w:val="20"/>
              </w:rPr>
              <w:t xml:space="preserve">Tytuł </w:t>
            </w:r>
            <w:r w:rsidR="00F650E5">
              <w:rPr>
                <w:rFonts w:asciiTheme="minorHAnsi" w:hAnsiTheme="minorHAnsi" w:cstheme="minorHAnsi"/>
                <w:sz w:val="20"/>
                <w:szCs w:val="20"/>
              </w:rPr>
              <w:t>wniosku</w:t>
            </w:r>
            <w:r w:rsidRPr="00AE0D44">
              <w:rPr>
                <w:rFonts w:asciiTheme="minorHAnsi" w:hAnsiTheme="minorHAnsi" w:cstheme="minorHAnsi"/>
                <w:sz w:val="20"/>
                <w:szCs w:val="20"/>
              </w:rPr>
              <w:t>:</w:t>
            </w:r>
          </w:p>
        </w:tc>
        <w:tc>
          <w:tcPr>
            <w:tcW w:w="5989" w:type="dxa"/>
            <w:tcBorders>
              <w:top w:val="single" w:sz="2" w:space="0" w:color="000000"/>
              <w:left w:val="single" w:sz="2" w:space="0" w:color="000000"/>
              <w:bottom w:val="single" w:sz="2" w:space="0" w:color="000000"/>
              <w:right w:val="single" w:sz="2" w:space="0" w:color="000000"/>
            </w:tcBorders>
            <w:vAlign w:val="center"/>
          </w:tcPr>
          <w:p w:rsidR="00AE0D44" w:rsidRPr="00AE0D44" w:rsidRDefault="00AE0D44" w:rsidP="004F3F52">
            <w:pPr>
              <w:pStyle w:val="Zawartotabeli"/>
              <w:rPr>
                <w:rFonts w:asciiTheme="minorHAnsi" w:hAnsiTheme="minorHAnsi" w:cstheme="minorHAnsi"/>
                <w:sz w:val="20"/>
                <w:szCs w:val="20"/>
              </w:rPr>
            </w:pPr>
          </w:p>
        </w:tc>
      </w:tr>
    </w:tbl>
    <w:p w:rsidR="00AE0D44" w:rsidRPr="00AE0D44" w:rsidRDefault="00AE0D44">
      <w:pPr>
        <w:pStyle w:val="Tekstpodstawowy"/>
        <w:rPr>
          <w:rFonts w:asciiTheme="minorHAnsi" w:hAnsiTheme="minorHAnsi" w:cstheme="minorHAnsi"/>
          <w:sz w:val="20"/>
          <w:szCs w:val="20"/>
        </w:rPr>
      </w:pPr>
    </w:p>
    <w:p w:rsidR="00B17A01" w:rsidRPr="00B17A01" w:rsidRDefault="00B17A01" w:rsidP="00B17A01">
      <w:pPr>
        <w:numPr>
          <w:ilvl w:val="0"/>
          <w:numId w:val="1"/>
        </w:numPr>
        <w:rPr>
          <w:rFonts w:asciiTheme="minorHAnsi" w:hAnsiTheme="minorHAnsi" w:cstheme="minorHAnsi"/>
          <w:sz w:val="20"/>
          <w:szCs w:val="20"/>
        </w:rPr>
      </w:pPr>
      <w:r w:rsidRPr="00B17A01">
        <w:rPr>
          <w:rFonts w:asciiTheme="minorHAnsi" w:hAnsiTheme="minorHAnsi" w:cstheme="minorHAnsi"/>
          <w:sz w:val="20"/>
          <w:szCs w:val="20"/>
        </w:rPr>
        <w:t>OCENA ZGODNOŚCI Z I KRYTERIAMI WYBORU DLA</w:t>
      </w:r>
    </w:p>
    <w:p w:rsidR="00B17A01" w:rsidRPr="00B17A01" w:rsidRDefault="00B17A01" w:rsidP="00B17A01">
      <w:pPr>
        <w:rPr>
          <w:rFonts w:asciiTheme="minorHAnsi" w:hAnsiTheme="minorHAnsi" w:cstheme="minorHAnsi"/>
          <w:iCs/>
          <w:sz w:val="20"/>
          <w:szCs w:val="20"/>
        </w:rPr>
      </w:pPr>
      <w:r w:rsidRPr="00B17A01">
        <w:rPr>
          <w:rFonts w:asciiTheme="minorHAnsi" w:hAnsiTheme="minorHAnsi" w:cstheme="minorHAnsi"/>
          <w:iCs/>
          <w:sz w:val="20"/>
          <w:szCs w:val="20"/>
        </w:rPr>
        <w:t>Przedsięwzięcie 1.2 Rozwój niekomercyjnej infrastruktury czasu wolnego dla seniorów i młodzieży oraz dostępność+</w:t>
      </w:r>
    </w:p>
    <w:tbl>
      <w:tblPr>
        <w:tblW w:w="10344" w:type="dxa"/>
        <w:tblLayout w:type="fixed"/>
        <w:tblCellMar>
          <w:top w:w="45" w:type="dxa"/>
          <w:left w:w="45" w:type="dxa"/>
          <w:bottom w:w="45" w:type="dxa"/>
          <w:right w:w="45" w:type="dxa"/>
        </w:tblCellMar>
        <w:tblLook w:val="0000" w:firstRow="0" w:lastRow="0" w:firstColumn="0" w:lastColumn="0" w:noHBand="0" w:noVBand="0"/>
      </w:tblPr>
      <w:tblGrid>
        <w:gridCol w:w="2936"/>
        <w:gridCol w:w="1189"/>
        <w:gridCol w:w="2679"/>
        <w:gridCol w:w="990"/>
        <w:gridCol w:w="2550"/>
      </w:tblGrid>
      <w:tr w:rsidR="00B17A01" w:rsidRPr="00B17A01" w:rsidTr="006149C7">
        <w:tc>
          <w:tcPr>
            <w:tcW w:w="2936" w:type="dxa"/>
            <w:tcBorders>
              <w:top w:val="single" w:sz="2" w:space="0" w:color="000000"/>
              <w:left w:val="single" w:sz="2" w:space="0" w:color="000000"/>
              <w:bottom w:val="single" w:sz="2" w:space="0" w:color="000000"/>
              <w:right w:val="single" w:sz="2" w:space="0" w:color="000000"/>
            </w:tcBorders>
            <w:shd w:val="clear" w:color="auto" w:fill="D3D3D3"/>
            <w:vAlign w:val="center"/>
          </w:tcPr>
          <w:p w:rsidR="00B17A01" w:rsidRPr="00B17A01" w:rsidRDefault="00B17A01" w:rsidP="00B17A01">
            <w:pPr>
              <w:rPr>
                <w:rFonts w:asciiTheme="minorHAnsi" w:hAnsiTheme="minorHAnsi" w:cstheme="minorHAnsi"/>
                <w:b/>
                <w:bCs/>
                <w:sz w:val="20"/>
                <w:szCs w:val="20"/>
              </w:rPr>
            </w:pPr>
            <w:r w:rsidRPr="00B17A01">
              <w:rPr>
                <w:rFonts w:asciiTheme="minorHAnsi" w:hAnsiTheme="minorHAnsi" w:cstheme="minorHAnsi"/>
                <w:b/>
                <w:bCs/>
                <w:sz w:val="20"/>
                <w:szCs w:val="20"/>
              </w:rPr>
              <w:t>Nazwa kryterium</w:t>
            </w:r>
          </w:p>
        </w:tc>
        <w:tc>
          <w:tcPr>
            <w:tcW w:w="1189" w:type="dxa"/>
            <w:tcBorders>
              <w:top w:val="single" w:sz="2" w:space="0" w:color="000000"/>
              <w:left w:val="single" w:sz="2" w:space="0" w:color="000000"/>
              <w:bottom w:val="single" w:sz="2" w:space="0" w:color="000000"/>
            </w:tcBorders>
            <w:shd w:val="clear" w:color="auto" w:fill="D3D3D3"/>
            <w:vAlign w:val="center"/>
          </w:tcPr>
          <w:p w:rsidR="00B17A01" w:rsidRPr="00B17A01" w:rsidRDefault="00B17A01" w:rsidP="00B17A01">
            <w:pPr>
              <w:rPr>
                <w:rFonts w:asciiTheme="minorHAnsi" w:hAnsiTheme="minorHAnsi" w:cstheme="minorHAnsi"/>
                <w:b/>
                <w:sz w:val="20"/>
                <w:szCs w:val="20"/>
              </w:rPr>
            </w:pPr>
            <w:r w:rsidRPr="00B17A01">
              <w:rPr>
                <w:rFonts w:asciiTheme="minorHAnsi" w:hAnsiTheme="minorHAnsi" w:cstheme="minorHAnsi"/>
                <w:b/>
                <w:sz w:val="20"/>
                <w:szCs w:val="20"/>
              </w:rPr>
              <w:t>Maksymalna liczba punktów</w:t>
            </w:r>
          </w:p>
        </w:tc>
        <w:tc>
          <w:tcPr>
            <w:tcW w:w="2679" w:type="dxa"/>
            <w:tcBorders>
              <w:top w:val="single" w:sz="2" w:space="0" w:color="000000"/>
              <w:left w:val="single" w:sz="2" w:space="0" w:color="000000"/>
              <w:bottom w:val="single" w:sz="2" w:space="0" w:color="000000"/>
              <w:right w:val="single" w:sz="2" w:space="0" w:color="000000"/>
            </w:tcBorders>
            <w:shd w:val="clear" w:color="auto" w:fill="D3D3D3"/>
            <w:vAlign w:val="center"/>
          </w:tcPr>
          <w:p w:rsidR="00B17A01" w:rsidRPr="00B17A01" w:rsidRDefault="00B17A01" w:rsidP="00B17A01">
            <w:pPr>
              <w:rPr>
                <w:rFonts w:asciiTheme="minorHAnsi" w:hAnsiTheme="minorHAnsi" w:cstheme="minorHAnsi"/>
                <w:b/>
                <w:sz w:val="20"/>
                <w:szCs w:val="20"/>
              </w:rPr>
            </w:pPr>
            <w:r w:rsidRPr="00B17A01">
              <w:rPr>
                <w:rFonts w:asciiTheme="minorHAnsi" w:hAnsiTheme="minorHAnsi" w:cstheme="minorHAnsi"/>
                <w:b/>
                <w:sz w:val="20"/>
                <w:szCs w:val="20"/>
              </w:rPr>
              <w:t>Opis</w:t>
            </w:r>
          </w:p>
        </w:tc>
        <w:tc>
          <w:tcPr>
            <w:tcW w:w="990" w:type="dxa"/>
            <w:tcBorders>
              <w:top w:val="single" w:sz="2" w:space="0" w:color="000000"/>
              <w:left w:val="single" w:sz="2" w:space="0" w:color="000000"/>
              <w:bottom w:val="single" w:sz="2" w:space="0" w:color="000000"/>
              <w:right w:val="single" w:sz="2" w:space="0" w:color="000000"/>
            </w:tcBorders>
            <w:shd w:val="clear" w:color="auto" w:fill="D3D3D3"/>
            <w:vAlign w:val="center"/>
          </w:tcPr>
          <w:p w:rsidR="00B17A01" w:rsidRPr="00B17A01" w:rsidRDefault="00B17A01" w:rsidP="00B17A01">
            <w:pPr>
              <w:rPr>
                <w:rFonts w:asciiTheme="minorHAnsi" w:hAnsiTheme="minorHAnsi" w:cstheme="minorHAnsi"/>
                <w:b/>
                <w:sz w:val="20"/>
                <w:szCs w:val="20"/>
              </w:rPr>
            </w:pPr>
            <w:r w:rsidRPr="00B17A01">
              <w:rPr>
                <w:rFonts w:asciiTheme="minorHAnsi" w:hAnsiTheme="minorHAnsi" w:cstheme="minorHAnsi"/>
                <w:b/>
                <w:sz w:val="20"/>
                <w:szCs w:val="20"/>
              </w:rPr>
              <w:t>Przyznana ocena</w:t>
            </w:r>
          </w:p>
        </w:tc>
        <w:tc>
          <w:tcPr>
            <w:tcW w:w="2550" w:type="dxa"/>
            <w:tcBorders>
              <w:top w:val="single" w:sz="2" w:space="0" w:color="000000"/>
              <w:left w:val="single" w:sz="2" w:space="0" w:color="000000"/>
              <w:bottom w:val="single" w:sz="2" w:space="0" w:color="000000"/>
              <w:right w:val="single" w:sz="2" w:space="0" w:color="000000"/>
            </w:tcBorders>
            <w:shd w:val="clear" w:color="auto" w:fill="D3D3D3"/>
            <w:vAlign w:val="center"/>
          </w:tcPr>
          <w:p w:rsidR="00B17A01" w:rsidRPr="00B17A01" w:rsidRDefault="00B17A01" w:rsidP="00B17A01">
            <w:pPr>
              <w:rPr>
                <w:rFonts w:asciiTheme="minorHAnsi" w:hAnsiTheme="minorHAnsi" w:cstheme="minorHAnsi"/>
                <w:b/>
                <w:bCs/>
                <w:sz w:val="20"/>
                <w:szCs w:val="20"/>
              </w:rPr>
            </w:pPr>
            <w:r w:rsidRPr="00B17A01">
              <w:rPr>
                <w:rFonts w:asciiTheme="minorHAnsi" w:hAnsiTheme="minorHAnsi" w:cstheme="minorHAnsi"/>
                <w:b/>
                <w:bCs/>
                <w:sz w:val="20"/>
                <w:szCs w:val="20"/>
              </w:rPr>
              <w:t>Uzasadnienie oceny</w:t>
            </w:r>
          </w:p>
        </w:tc>
      </w:tr>
      <w:tr w:rsidR="00B17A01" w:rsidRPr="00B17A01" w:rsidTr="006149C7">
        <w:tc>
          <w:tcPr>
            <w:tcW w:w="2936" w:type="dxa"/>
            <w:tcBorders>
              <w:top w:val="single" w:sz="2" w:space="0" w:color="000000"/>
              <w:left w:val="single" w:sz="2" w:space="0" w:color="000000"/>
              <w:bottom w:val="single" w:sz="2" w:space="0" w:color="000000"/>
              <w:right w:val="single" w:sz="2" w:space="0" w:color="000000"/>
            </w:tcBorders>
            <w:vAlign w:val="center"/>
          </w:tcPr>
          <w:p w:rsidR="00B17A01" w:rsidRPr="00B17A01" w:rsidRDefault="00B17A01" w:rsidP="00B17A01">
            <w:pPr>
              <w:numPr>
                <w:ilvl w:val="0"/>
                <w:numId w:val="12"/>
              </w:numPr>
              <w:rPr>
                <w:rFonts w:asciiTheme="minorHAnsi" w:hAnsiTheme="minorHAnsi" w:cstheme="minorHAnsi"/>
                <w:sz w:val="20"/>
                <w:szCs w:val="20"/>
              </w:rPr>
            </w:pPr>
            <w:r w:rsidRPr="00B17A01">
              <w:rPr>
                <w:rFonts w:asciiTheme="minorHAnsi" w:hAnsiTheme="minorHAnsi" w:cstheme="minorHAnsi"/>
                <w:sz w:val="20"/>
                <w:szCs w:val="20"/>
              </w:rPr>
              <w:t>Wnioskodawca skonsultował wniosek i korzystał z doradztwa z pracownikami Biura LGD</w:t>
            </w:r>
          </w:p>
        </w:tc>
        <w:tc>
          <w:tcPr>
            <w:tcW w:w="1189" w:type="dxa"/>
            <w:tcBorders>
              <w:top w:val="single" w:sz="2" w:space="0" w:color="000000"/>
              <w:left w:val="single" w:sz="2" w:space="0" w:color="000000"/>
              <w:bottom w:val="single" w:sz="2" w:space="0" w:color="000000"/>
            </w:tcBorders>
            <w:vAlign w:val="center"/>
          </w:tcPr>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0/2</w:t>
            </w:r>
          </w:p>
        </w:tc>
        <w:tc>
          <w:tcPr>
            <w:tcW w:w="2679" w:type="dxa"/>
            <w:tcBorders>
              <w:top w:val="single" w:sz="2" w:space="0" w:color="000000"/>
              <w:left w:val="single" w:sz="2" w:space="0" w:color="000000"/>
              <w:bottom w:val="single" w:sz="2" w:space="0" w:color="000000"/>
              <w:right w:val="single" w:sz="2" w:space="0" w:color="000000"/>
            </w:tcBorders>
            <w:vAlign w:val="center"/>
          </w:tcPr>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 xml:space="preserve">Kryterium uznaje się za spełnione jeżeli wnioskodawca skonsultował przygotowywany wniosek o przyznanie pomocy z pracownikiem Biura LGD osobiście w siedzibie Biura LGD pod kątem jego merytorycznej zgodności z PS WPR i LSR. Wnioskodawca musi skorzystać z doradztwa minimum jeden raz zgodnie z regulaminem doradztwa. Wnioskodawca powinien zgłosić się na doradztwo z uzupełnionym wnioskiem oraz załącznikami. </w:t>
            </w:r>
          </w:p>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 xml:space="preserve">Punktacji nie podlegają konsultacje telefoniczne i jednorazowe zapytania. </w:t>
            </w:r>
          </w:p>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Spełnienie kryterium będzie badane na podstawie informacji zawartej we wniosku o przyznanie pomocy i prowadzonej przez Biuro LGD ewidencji doradztwa.</w:t>
            </w:r>
          </w:p>
        </w:tc>
        <w:tc>
          <w:tcPr>
            <w:tcW w:w="990" w:type="dxa"/>
            <w:tcBorders>
              <w:top w:val="single" w:sz="2" w:space="0" w:color="000000"/>
              <w:left w:val="single" w:sz="2" w:space="0" w:color="000000"/>
              <w:bottom w:val="single" w:sz="2" w:space="0" w:color="000000"/>
              <w:right w:val="single" w:sz="2" w:space="0" w:color="000000"/>
            </w:tcBorders>
            <w:vAlign w:val="center"/>
          </w:tcPr>
          <w:p w:rsidR="00B17A01" w:rsidRPr="00B17A01" w:rsidRDefault="00B17A01" w:rsidP="00B17A01">
            <w:pPr>
              <w:rPr>
                <w:rFonts w:asciiTheme="minorHAnsi" w:hAnsiTheme="minorHAnsi" w:cstheme="minorHAnsi"/>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rsidR="00B17A01" w:rsidRPr="00B17A01" w:rsidRDefault="00B17A01" w:rsidP="00B17A01">
            <w:pPr>
              <w:rPr>
                <w:rFonts w:asciiTheme="minorHAnsi" w:hAnsiTheme="minorHAnsi" w:cstheme="minorHAnsi"/>
                <w:i/>
                <w:sz w:val="20"/>
                <w:szCs w:val="20"/>
              </w:rPr>
            </w:pPr>
            <w:r w:rsidRPr="00B17A01">
              <w:rPr>
                <w:rFonts w:asciiTheme="minorHAnsi" w:hAnsiTheme="minorHAnsi" w:cstheme="minorHAnsi"/>
                <w:i/>
                <w:sz w:val="20"/>
                <w:szCs w:val="20"/>
              </w:rPr>
              <w:t>Uzasadnienie przyznania punktów</w:t>
            </w:r>
          </w:p>
        </w:tc>
      </w:tr>
      <w:tr w:rsidR="00B17A01" w:rsidRPr="00B17A01" w:rsidTr="006149C7">
        <w:tc>
          <w:tcPr>
            <w:tcW w:w="2936" w:type="dxa"/>
            <w:tcBorders>
              <w:top w:val="single" w:sz="2" w:space="0" w:color="000000"/>
              <w:left w:val="single" w:sz="2" w:space="0" w:color="000000"/>
              <w:bottom w:val="single" w:sz="2" w:space="0" w:color="000000"/>
              <w:right w:val="single" w:sz="2" w:space="0" w:color="000000"/>
            </w:tcBorders>
            <w:vAlign w:val="center"/>
          </w:tcPr>
          <w:p w:rsidR="00B17A01" w:rsidRPr="00B17A01" w:rsidRDefault="00B17A01" w:rsidP="00B17A01">
            <w:pPr>
              <w:numPr>
                <w:ilvl w:val="0"/>
                <w:numId w:val="12"/>
              </w:numPr>
              <w:rPr>
                <w:rFonts w:asciiTheme="minorHAnsi" w:hAnsiTheme="minorHAnsi" w:cstheme="minorHAnsi"/>
                <w:sz w:val="20"/>
                <w:szCs w:val="20"/>
              </w:rPr>
            </w:pPr>
            <w:r w:rsidRPr="00B17A01">
              <w:rPr>
                <w:rFonts w:asciiTheme="minorHAnsi" w:hAnsiTheme="minorHAnsi" w:cstheme="minorHAnsi"/>
                <w:sz w:val="20"/>
                <w:szCs w:val="20"/>
              </w:rPr>
              <w:t>Złożony wniosek jest kompletny i zawiera wymagane dokumenty</w:t>
            </w:r>
          </w:p>
        </w:tc>
        <w:tc>
          <w:tcPr>
            <w:tcW w:w="1189" w:type="dxa"/>
            <w:tcBorders>
              <w:top w:val="single" w:sz="2" w:space="0" w:color="000000"/>
              <w:left w:val="single" w:sz="2" w:space="0" w:color="000000"/>
              <w:bottom w:val="single" w:sz="2" w:space="0" w:color="000000"/>
            </w:tcBorders>
            <w:vAlign w:val="center"/>
          </w:tcPr>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0/2</w:t>
            </w:r>
          </w:p>
        </w:tc>
        <w:tc>
          <w:tcPr>
            <w:tcW w:w="2679" w:type="dxa"/>
            <w:tcBorders>
              <w:top w:val="single" w:sz="2" w:space="0" w:color="000000"/>
              <w:left w:val="single" w:sz="2" w:space="0" w:color="000000"/>
              <w:bottom w:val="single" w:sz="2" w:space="0" w:color="000000"/>
              <w:right w:val="single" w:sz="2" w:space="0" w:color="000000"/>
            </w:tcBorders>
            <w:vAlign w:val="center"/>
          </w:tcPr>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 xml:space="preserve">Kryterium uznaje się za spełnione jeśli do wniosku zostały załączone wszystkie wymagane załączniki zgodnie z charakterem operacji. Wnioskodawca powinien załączyć wszystkie obligatoryjne załączniki wymienione we wniosku o przyznanie pomocy zgodnie z charakterem operacji. Załączniki powinny być załączone na etapie składania wniosku. Brak dołączenia załączników lub konieczność ich uzupełnienia na etapie oceny </w:t>
            </w:r>
            <w:r w:rsidRPr="00B17A01">
              <w:rPr>
                <w:rFonts w:asciiTheme="minorHAnsi" w:hAnsiTheme="minorHAnsi" w:cstheme="minorHAnsi"/>
                <w:sz w:val="20"/>
                <w:szCs w:val="20"/>
              </w:rPr>
              <w:lastRenderedPageBreak/>
              <w:t xml:space="preserve">wniosku skutkuje nieprzyznaniem punktów za to kryterium.  </w:t>
            </w:r>
          </w:p>
        </w:tc>
        <w:tc>
          <w:tcPr>
            <w:tcW w:w="990" w:type="dxa"/>
            <w:tcBorders>
              <w:top w:val="single" w:sz="2" w:space="0" w:color="000000"/>
              <w:left w:val="single" w:sz="2" w:space="0" w:color="000000"/>
              <w:bottom w:val="single" w:sz="4" w:space="0" w:color="auto"/>
              <w:right w:val="single" w:sz="2" w:space="0" w:color="000000"/>
            </w:tcBorders>
            <w:vAlign w:val="center"/>
          </w:tcPr>
          <w:p w:rsidR="00B17A01" w:rsidRPr="00B17A01" w:rsidRDefault="00B17A01" w:rsidP="00B17A01">
            <w:pPr>
              <w:rPr>
                <w:rFonts w:asciiTheme="minorHAnsi" w:hAnsiTheme="minorHAnsi" w:cstheme="minorHAnsi"/>
                <w:sz w:val="20"/>
                <w:szCs w:val="20"/>
              </w:rPr>
            </w:pPr>
          </w:p>
        </w:tc>
        <w:tc>
          <w:tcPr>
            <w:tcW w:w="2550" w:type="dxa"/>
            <w:tcBorders>
              <w:top w:val="single" w:sz="2" w:space="0" w:color="000000"/>
              <w:left w:val="single" w:sz="2" w:space="0" w:color="000000"/>
              <w:bottom w:val="single" w:sz="4" w:space="0" w:color="auto"/>
              <w:right w:val="single" w:sz="2" w:space="0" w:color="000000"/>
            </w:tcBorders>
            <w:vAlign w:val="center"/>
          </w:tcPr>
          <w:p w:rsidR="00B17A01" w:rsidRPr="00B17A01" w:rsidRDefault="00B17A01" w:rsidP="00B17A01">
            <w:pPr>
              <w:rPr>
                <w:rFonts w:asciiTheme="minorHAnsi" w:hAnsiTheme="minorHAnsi" w:cstheme="minorHAnsi"/>
                <w:i/>
                <w:sz w:val="20"/>
                <w:szCs w:val="20"/>
              </w:rPr>
            </w:pPr>
            <w:r w:rsidRPr="00B17A01">
              <w:rPr>
                <w:rFonts w:asciiTheme="minorHAnsi" w:hAnsiTheme="minorHAnsi" w:cstheme="minorHAnsi"/>
                <w:i/>
                <w:sz w:val="20"/>
                <w:szCs w:val="20"/>
              </w:rPr>
              <w:t>Uzasadnienie przyznania punktów</w:t>
            </w:r>
          </w:p>
        </w:tc>
      </w:tr>
      <w:tr w:rsidR="00B17A01" w:rsidRPr="00B17A01" w:rsidTr="006149C7">
        <w:tc>
          <w:tcPr>
            <w:tcW w:w="2936" w:type="dxa"/>
            <w:tcBorders>
              <w:top w:val="single" w:sz="2" w:space="0" w:color="000000"/>
              <w:left w:val="single" w:sz="2" w:space="0" w:color="000000"/>
              <w:bottom w:val="single" w:sz="2" w:space="0" w:color="000000"/>
              <w:right w:val="single" w:sz="2" w:space="0" w:color="000000"/>
            </w:tcBorders>
            <w:vAlign w:val="center"/>
          </w:tcPr>
          <w:p w:rsidR="00B17A01" w:rsidRPr="00B17A01" w:rsidRDefault="00B17A01" w:rsidP="00B17A01">
            <w:pPr>
              <w:numPr>
                <w:ilvl w:val="0"/>
                <w:numId w:val="12"/>
              </w:numPr>
              <w:rPr>
                <w:rFonts w:asciiTheme="minorHAnsi" w:hAnsiTheme="minorHAnsi" w:cstheme="minorHAnsi"/>
                <w:sz w:val="20"/>
                <w:szCs w:val="20"/>
              </w:rPr>
            </w:pPr>
            <w:r w:rsidRPr="00B17A01">
              <w:rPr>
                <w:rFonts w:asciiTheme="minorHAnsi" w:hAnsiTheme="minorHAnsi" w:cstheme="minorHAnsi"/>
                <w:sz w:val="20"/>
                <w:szCs w:val="20"/>
              </w:rPr>
              <w:lastRenderedPageBreak/>
              <w:t>Efekty operacji wpływają na zaspokajanie potrzeb osób należącym do grup znajdujących się w niekorzystnej sytuacji określonych w LSR, które zagrożone są wykluczeniem społecznym.</w:t>
            </w:r>
          </w:p>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Kryterium rozstrzygające 1</w:t>
            </w:r>
          </w:p>
        </w:tc>
        <w:tc>
          <w:tcPr>
            <w:tcW w:w="1189" w:type="dxa"/>
            <w:tcBorders>
              <w:top w:val="single" w:sz="2" w:space="0" w:color="000000"/>
              <w:left w:val="single" w:sz="2" w:space="0" w:color="000000"/>
              <w:bottom w:val="single" w:sz="2" w:space="0" w:color="000000"/>
            </w:tcBorders>
            <w:vAlign w:val="center"/>
          </w:tcPr>
          <w:p w:rsidR="00B17A01" w:rsidRPr="00B17A01" w:rsidRDefault="00B17A01" w:rsidP="00B17A01">
            <w:pPr>
              <w:rPr>
                <w:rFonts w:asciiTheme="minorHAnsi" w:hAnsiTheme="minorHAnsi" w:cstheme="minorHAnsi"/>
                <w:sz w:val="20"/>
                <w:szCs w:val="20"/>
              </w:rPr>
            </w:pPr>
          </w:p>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0/2</w:t>
            </w:r>
          </w:p>
          <w:p w:rsidR="00B17A01" w:rsidRPr="00B17A01" w:rsidRDefault="00B17A01" w:rsidP="00B17A01">
            <w:pPr>
              <w:rPr>
                <w:rFonts w:asciiTheme="minorHAnsi" w:hAnsiTheme="minorHAnsi" w:cstheme="minorHAnsi"/>
                <w:sz w:val="20"/>
                <w:szCs w:val="20"/>
              </w:rPr>
            </w:pPr>
          </w:p>
        </w:tc>
        <w:tc>
          <w:tcPr>
            <w:tcW w:w="2679" w:type="dxa"/>
            <w:tcBorders>
              <w:top w:val="single" w:sz="2" w:space="0" w:color="000000"/>
              <w:left w:val="single" w:sz="2" w:space="0" w:color="000000"/>
              <w:bottom w:val="single" w:sz="2" w:space="0" w:color="000000"/>
              <w:right w:val="single" w:sz="4" w:space="0" w:color="auto"/>
            </w:tcBorders>
            <w:vAlign w:val="center"/>
          </w:tcPr>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Kryterium uznaje się za spełnione jeśli wnioskodawca wykaże, że efekty operacji będą służyły osobom znajdującym się w niekorzystnej sytuacji określonych w LSR (tj. kobiety; osoby z niepełnosprawnością i ich opiekunowie, osoby młode do 25 r. ż, osoby starsze pow. 60 r. ż.). We wniosku należy opisać wybrane grupy do których kierowana będzie operacja powołując się na dane statystyczne oraz zdiagnozowany problem oraz należy opisać jak efekty realizacji operacji będą służyły wybranej grupie. Należy opisać jak realizacja operacji wpłynie na istniejące problemy z jakimi borykają się osoby należące do określonej grupy w niekorzystnej sytuacji.</w:t>
            </w:r>
          </w:p>
        </w:tc>
        <w:tc>
          <w:tcPr>
            <w:tcW w:w="990" w:type="dxa"/>
            <w:tcBorders>
              <w:top w:val="single" w:sz="4" w:space="0" w:color="auto"/>
              <w:left w:val="single" w:sz="4" w:space="0" w:color="auto"/>
              <w:bottom w:val="single" w:sz="4" w:space="0" w:color="auto"/>
              <w:right w:val="single" w:sz="4" w:space="0" w:color="auto"/>
            </w:tcBorders>
            <w:vAlign w:val="center"/>
          </w:tcPr>
          <w:p w:rsidR="00B17A01" w:rsidRPr="00B17A01" w:rsidRDefault="00B17A01" w:rsidP="00B17A01">
            <w:pPr>
              <w:rPr>
                <w:rFonts w:asciiTheme="minorHAnsi" w:hAnsiTheme="minorHAnsi" w:cstheme="minorHAnsi"/>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rsidR="00B17A01" w:rsidRPr="00B17A01" w:rsidRDefault="00B17A01" w:rsidP="00B17A01">
            <w:pPr>
              <w:rPr>
                <w:rFonts w:asciiTheme="minorHAnsi" w:hAnsiTheme="minorHAnsi" w:cstheme="minorHAnsi"/>
                <w:i/>
                <w:sz w:val="20"/>
                <w:szCs w:val="20"/>
              </w:rPr>
            </w:pPr>
            <w:r w:rsidRPr="00B17A01">
              <w:rPr>
                <w:rFonts w:asciiTheme="minorHAnsi" w:hAnsiTheme="minorHAnsi" w:cstheme="minorHAnsi"/>
                <w:i/>
                <w:sz w:val="20"/>
                <w:szCs w:val="20"/>
              </w:rPr>
              <w:t>Uzasadnienie przyznania punktów</w:t>
            </w:r>
          </w:p>
        </w:tc>
      </w:tr>
      <w:tr w:rsidR="00B17A01" w:rsidRPr="00B17A01" w:rsidTr="006149C7">
        <w:tc>
          <w:tcPr>
            <w:tcW w:w="2936" w:type="dxa"/>
            <w:tcBorders>
              <w:top w:val="single" w:sz="2" w:space="0" w:color="000000"/>
              <w:left w:val="single" w:sz="2" w:space="0" w:color="000000"/>
              <w:bottom w:val="single" w:sz="2" w:space="0" w:color="000000"/>
              <w:right w:val="single" w:sz="2" w:space="0" w:color="000000"/>
            </w:tcBorders>
            <w:vAlign w:val="center"/>
          </w:tcPr>
          <w:p w:rsidR="00B17A01" w:rsidRPr="00B17A01" w:rsidRDefault="00B17A01" w:rsidP="00B17A01">
            <w:pPr>
              <w:numPr>
                <w:ilvl w:val="0"/>
                <w:numId w:val="12"/>
              </w:numPr>
              <w:rPr>
                <w:rFonts w:asciiTheme="minorHAnsi" w:hAnsiTheme="minorHAnsi" w:cstheme="minorHAnsi"/>
                <w:sz w:val="20"/>
                <w:szCs w:val="20"/>
              </w:rPr>
            </w:pPr>
            <w:r w:rsidRPr="00B17A01">
              <w:rPr>
                <w:rFonts w:asciiTheme="minorHAnsi" w:hAnsiTheme="minorHAnsi" w:cstheme="minorHAnsi"/>
                <w:sz w:val="20"/>
                <w:szCs w:val="20"/>
              </w:rPr>
              <w:t xml:space="preserve">Operacja będzie realizowana w ramach koncepcji Smart </w:t>
            </w:r>
            <w:proofErr w:type="spellStart"/>
            <w:r w:rsidRPr="00B17A01">
              <w:rPr>
                <w:rFonts w:asciiTheme="minorHAnsi" w:hAnsiTheme="minorHAnsi" w:cstheme="minorHAnsi"/>
                <w:sz w:val="20"/>
                <w:szCs w:val="20"/>
              </w:rPr>
              <w:t>Village</w:t>
            </w:r>
            <w:proofErr w:type="spellEnd"/>
            <w:r w:rsidRPr="00B17A01">
              <w:rPr>
                <w:rFonts w:asciiTheme="minorHAnsi" w:hAnsiTheme="minorHAnsi" w:cstheme="minorHAnsi"/>
                <w:sz w:val="20"/>
                <w:szCs w:val="20"/>
              </w:rPr>
              <w:t>, a realizowane zadanie pokrywa się z zadaniem ujętym w koncepcji.</w:t>
            </w:r>
          </w:p>
        </w:tc>
        <w:tc>
          <w:tcPr>
            <w:tcW w:w="1189" w:type="dxa"/>
            <w:tcBorders>
              <w:top w:val="single" w:sz="2" w:space="0" w:color="000000"/>
              <w:left w:val="single" w:sz="2" w:space="0" w:color="000000"/>
              <w:bottom w:val="single" w:sz="2" w:space="0" w:color="000000"/>
            </w:tcBorders>
            <w:vAlign w:val="center"/>
          </w:tcPr>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0/1</w:t>
            </w:r>
          </w:p>
        </w:tc>
        <w:tc>
          <w:tcPr>
            <w:tcW w:w="2679" w:type="dxa"/>
            <w:tcBorders>
              <w:top w:val="single" w:sz="2" w:space="0" w:color="000000"/>
              <w:left w:val="single" w:sz="2" w:space="0" w:color="000000"/>
              <w:bottom w:val="single" w:sz="2" w:space="0" w:color="000000"/>
              <w:right w:val="single" w:sz="4" w:space="0" w:color="auto"/>
            </w:tcBorders>
            <w:vAlign w:val="center"/>
          </w:tcPr>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 xml:space="preserve">Kryterium uznaje się za spełnione jeśli operacja realizowana będzie w miejscowości dla której została opracowana koncepcja Smart </w:t>
            </w:r>
            <w:proofErr w:type="spellStart"/>
            <w:r w:rsidRPr="00B17A01">
              <w:rPr>
                <w:rFonts w:asciiTheme="minorHAnsi" w:hAnsiTheme="minorHAnsi" w:cstheme="minorHAnsi"/>
                <w:sz w:val="20"/>
                <w:szCs w:val="20"/>
              </w:rPr>
              <w:t>Village</w:t>
            </w:r>
            <w:proofErr w:type="spellEnd"/>
            <w:r w:rsidRPr="00B17A01">
              <w:rPr>
                <w:rFonts w:asciiTheme="minorHAnsi" w:hAnsiTheme="minorHAnsi" w:cstheme="minorHAnsi"/>
                <w:sz w:val="20"/>
                <w:szCs w:val="20"/>
              </w:rPr>
              <w:t xml:space="preserve"> i realizowane zadanie zostało ujęte w koncepcji. Należy podać we wniosku nazwę zadania ujęto w koncepcji SV. </w:t>
            </w:r>
          </w:p>
        </w:tc>
        <w:tc>
          <w:tcPr>
            <w:tcW w:w="990" w:type="dxa"/>
            <w:tcBorders>
              <w:top w:val="single" w:sz="4" w:space="0" w:color="auto"/>
              <w:left w:val="single" w:sz="4" w:space="0" w:color="auto"/>
              <w:bottom w:val="single" w:sz="4" w:space="0" w:color="auto"/>
              <w:right w:val="single" w:sz="4" w:space="0" w:color="auto"/>
            </w:tcBorders>
            <w:vAlign w:val="center"/>
          </w:tcPr>
          <w:p w:rsidR="00B17A01" w:rsidRPr="00B17A01" w:rsidRDefault="00B17A01" w:rsidP="00B17A01">
            <w:pPr>
              <w:rPr>
                <w:rFonts w:asciiTheme="minorHAnsi" w:hAnsiTheme="minorHAnsi" w:cstheme="minorHAnsi"/>
                <w:sz w:val="20"/>
                <w:szCs w:val="20"/>
              </w:rPr>
            </w:pPr>
          </w:p>
        </w:tc>
        <w:tc>
          <w:tcPr>
            <w:tcW w:w="2550" w:type="dxa"/>
            <w:tcBorders>
              <w:top w:val="single" w:sz="4" w:space="0" w:color="auto"/>
              <w:left w:val="single" w:sz="4" w:space="0" w:color="auto"/>
              <w:bottom w:val="single" w:sz="4" w:space="0" w:color="auto"/>
              <w:right w:val="single" w:sz="4" w:space="0" w:color="auto"/>
            </w:tcBorders>
          </w:tcPr>
          <w:p w:rsidR="00B17A01" w:rsidRPr="00B17A01" w:rsidRDefault="00B17A01" w:rsidP="00B17A01">
            <w:pPr>
              <w:rPr>
                <w:rFonts w:asciiTheme="minorHAnsi" w:hAnsiTheme="minorHAnsi" w:cstheme="minorHAnsi"/>
                <w:i/>
                <w:iCs/>
                <w:sz w:val="20"/>
                <w:szCs w:val="20"/>
              </w:rPr>
            </w:pPr>
            <w:r w:rsidRPr="00B17A01">
              <w:rPr>
                <w:rFonts w:asciiTheme="minorHAnsi" w:hAnsiTheme="minorHAnsi" w:cstheme="minorHAnsi"/>
                <w:i/>
                <w:iCs/>
                <w:sz w:val="20"/>
                <w:szCs w:val="20"/>
              </w:rPr>
              <w:t>Uzasadnienie przyznania punktów</w:t>
            </w:r>
          </w:p>
        </w:tc>
      </w:tr>
      <w:tr w:rsidR="00B17A01" w:rsidRPr="00B17A01" w:rsidTr="006149C7">
        <w:tc>
          <w:tcPr>
            <w:tcW w:w="2936" w:type="dxa"/>
            <w:tcBorders>
              <w:top w:val="single" w:sz="2" w:space="0" w:color="000000"/>
              <w:left w:val="single" w:sz="2" w:space="0" w:color="000000"/>
              <w:bottom w:val="single" w:sz="4" w:space="0" w:color="auto"/>
              <w:right w:val="single" w:sz="2" w:space="0" w:color="000000"/>
            </w:tcBorders>
            <w:vAlign w:val="center"/>
          </w:tcPr>
          <w:p w:rsidR="00B17A01" w:rsidRPr="00B17A01" w:rsidRDefault="00B17A01" w:rsidP="00B17A01">
            <w:pPr>
              <w:numPr>
                <w:ilvl w:val="0"/>
                <w:numId w:val="12"/>
              </w:numPr>
              <w:rPr>
                <w:rFonts w:asciiTheme="minorHAnsi" w:hAnsiTheme="minorHAnsi" w:cstheme="minorHAnsi"/>
                <w:sz w:val="20"/>
                <w:szCs w:val="20"/>
              </w:rPr>
            </w:pPr>
            <w:r w:rsidRPr="00B17A01">
              <w:rPr>
                <w:rFonts w:asciiTheme="minorHAnsi" w:hAnsiTheme="minorHAnsi" w:cstheme="minorHAnsi"/>
                <w:sz w:val="20"/>
                <w:szCs w:val="20"/>
              </w:rPr>
              <w:t>Operacja przyczyni się do poszerzenia oferty w zakresie aktywnego spędzania wolnego czasu dla:</w:t>
            </w:r>
          </w:p>
          <w:p w:rsidR="00B17A01" w:rsidRPr="00B17A01" w:rsidRDefault="00B17A01" w:rsidP="00B17A01">
            <w:pPr>
              <w:numPr>
                <w:ilvl w:val="0"/>
                <w:numId w:val="31"/>
              </w:numPr>
              <w:rPr>
                <w:rFonts w:asciiTheme="minorHAnsi" w:hAnsiTheme="minorHAnsi" w:cstheme="minorHAnsi"/>
                <w:sz w:val="20"/>
                <w:szCs w:val="20"/>
              </w:rPr>
            </w:pPr>
            <w:r w:rsidRPr="00B17A01">
              <w:rPr>
                <w:rFonts w:asciiTheme="minorHAnsi" w:hAnsiTheme="minorHAnsi" w:cstheme="minorHAnsi"/>
                <w:sz w:val="20"/>
                <w:szCs w:val="20"/>
              </w:rPr>
              <w:t>seniorów lub</w:t>
            </w:r>
          </w:p>
          <w:p w:rsidR="00B17A01" w:rsidRPr="00B17A01" w:rsidRDefault="00B17A01" w:rsidP="00B17A01">
            <w:pPr>
              <w:numPr>
                <w:ilvl w:val="0"/>
                <w:numId w:val="31"/>
              </w:numPr>
              <w:rPr>
                <w:rFonts w:asciiTheme="minorHAnsi" w:hAnsiTheme="minorHAnsi" w:cstheme="minorHAnsi"/>
                <w:sz w:val="20"/>
                <w:szCs w:val="20"/>
              </w:rPr>
            </w:pPr>
            <w:r w:rsidRPr="00B17A01">
              <w:rPr>
                <w:rFonts w:asciiTheme="minorHAnsi" w:hAnsiTheme="minorHAnsi" w:cstheme="minorHAnsi"/>
                <w:sz w:val="20"/>
                <w:szCs w:val="20"/>
              </w:rPr>
              <w:t>młodzieży lub</w:t>
            </w:r>
          </w:p>
          <w:p w:rsidR="00B17A01" w:rsidRPr="00B17A01" w:rsidRDefault="00B17A01" w:rsidP="00B17A01">
            <w:pPr>
              <w:numPr>
                <w:ilvl w:val="0"/>
                <w:numId w:val="31"/>
              </w:numPr>
              <w:rPr>
                <w:rFonts w:asciiTheme="minorHAnsi" w:hAnsiTheme="minorHAnsi" w:cstheme="minorHAnsi"/>
                <w:sz w:val="20"/>
                <w:szCs w:val="20"/>
              </w:rPr>
            </w:pPr>
            <w:r w:rsidRPr="00B17A01">
              <w:rPr>
                <w:rFonts w:asciiTheme="minorHAnsi" w:hAnsiTheme="minorHAnsi" w:cstheme="minorHAnsi"/>
                <w:sz w:val="20"/>
                <w:szCs w:val="20"/>
              </w:rPr>
              <w:t>dzieci i ich rodziców oraz przeciwdziała ich wykluczeniu.</w:t>
            </w:r>
          </w:p>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Kryterium rozstrzygające 2</w:t>
            </w:r>
          </w:p>
        </w:tc>
        <w:tc>
          <w:tcPr>
            <w:tcW w:w="1189" w:type="dxa"/>
            <w:tcBorders>
              <w:top w:val="single" w:sz="2" w:space="0" w:color="000000"/>
              <w:left w:val="single" w:sz="2" w:space="0" w:color="000000"/>
              <w:bottom w:val="single" w:sz="4" w:space="0" w:color="auto"/>
            </w:tcBorders>
            <w:vAlign w:val="center"/>
          </w:tcPr>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0/2</w:t>
            </w:r>
          </w:p>
        </w:tc>
        <w:tc>
          <w:tcPr>
            <w:tcW w:w="2679" w:type="dxa"/>
            <w:tcBorders>
              <w:top w:val="single" w:sz="2" w:space="0" w:color="000000"/>
              <w:left w:val="single" w:sz="2" w:space="0" w:color="000000"/>
              <w:bottom w:val="single" w:sz="4" w:space="0" w:color="auto"/>
              <w:right w:val="single" w:sz="4" w:space="0" w:color="auto"/>
            </w:tcBorders>
            <w:vAlign w:val="center"/>
          </w:tcPr>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 xml:space="preserve">Kryterium uznaje się za spełnione jeśli wnioskodawca opisał i udowodnił we wniosku w jaki sposób realizacja operacji przyczyni się do stworzenia oferty spędzania czasu wolnego dla wybranej grupy. Należy powołać się na dane statystyczne miejsca realizacji operacji oraz zaplanować działania mające na celu wprowadzenie nowej oferty spędzania czasu wolnego. </w:t>
            </w:r>
          </w:p>
        </w:tc>
        <w:tc>
          <w:tcPr>
            <w:tcW w:w="990" w:type="dxa"/>
            <w:tcBorders>
              <w:top w:val="single" w:sz="4" w:space="0" w:color="auto"/>
              <w:left w:val="single" w:sz="4" w:space="0" w:color="auto"/>
              <w:bottom w:val="single" w:sz="4" w:space="0" w:color="auto"/>
              <w:right w:val="single" w:sz="4" w:space="0" w:color="auto"/>
            </w:tcBorders>
            <w:vAlign w:val="center"/>
          </w:tcPr>
          <w:p w:rsidR="00B17A01" w:rsidRPr="00B17A01" w:rsidRDefault="00B17A01" w:rsidP="00B17A01">
            <w:pPr>
              <w:rPr>
                <w:rFonts w:asciiTheme="minorHAnsi" w:hAnsiTheme="minorHAnsi" w:cstheme="minorHAnsi"/>
                <w:sz w:val="20"/>
                <w:szCs w:val="20"/>
              </w:rPr>
            </w:pPr>
          </w:p>
        </w:tc>
        <w:tc>
          <w:tcPr>
            <w:tcW w:w="2550" w:type="dxa"/>
            <w:tcBorders>
              <w:top w:val="single" w:sz="4" w:space="0" w:color="auto"/>
              <w:left w:val="single" w:sz="4" w:space="0" w:color="auto"/>
              <w:bottom w:val="single" w:sz="4" w:space="0" w:color="auto"/>
              <w:right w:val="single" w:sz="4" w:space="0" w:color="auto"/>
            </w:tcBorders>
          </w:tcPr>
          <w:p w:rsidR="00B17A01" w:rsidRPr="00B17A01" w:rsidRDefault="00B17A01" w:rsidP="00B17A01">
            <w:pPr>
              <w:rPr>
                <w:rFonts w:asciiTheme="minorHAnsi" w:hAnsiTheme="minorHAnsi" w:cstheme="minorHAnsi"/>
                <w:i/>
                <w:iCs/>
                <w:sz w:val="20"/>
                <w:szCs w:val="20"/>
              </w:rPr>
            </w:pPr>
            <w:r w:rsidRPr="00B17A01">
              <w:rPr>
                <w:rFonts w:asciiTheme="minorHAnsi" w:hAnsiTheme="minorHAnsi" w:cstheme="minorHAnsi"/>
                <w:i/>
                <w:iCs/>
                <w:sz w:val="20"/>
                <w:szCs w:val="20"/>
              </w:rPr>
              <w:t>Uzasadnienie przyznania punktów</w:t>
            </w:r>
          </w:p>
        </w:tc>
      </w:tr>
      <w:tr w:rsidR="00B17A01" w:rsidRPr="00B17A01" w:rsidTr="006149C7">
        <w:tc>
          <w:tcPr>
            <w:tcW w:w="2936" w:type="dxa"/>
            <w:tcBorders>
              <w:top w:val="single" w:sz="2" w:space="0" w:color="000000"/>
              <w:left w:val="single" w:sz="2" w:space="0" w:color="000000"/>
              <w:bottom w:val="single" w:sz="4" w:space="0" w:color="auto"/>
              <w:right w:val="single" w:sz="2" w:space="0" w:color="000000"/>
            </w:tcBorders>
            <w:vAlign w:val="center"/>
          </w:tcPr>
          <w:p w:rsidR="00B17A01" w:rsidRPr="00B17A01" w:rsidRDefault="00B17A01" w:rsidP="00B17A01">
            <w:pPr>
              <w:numPr>
                <w:ilvl w:val="0"/>
                <w:numId w:val="12"/>
              </w:numPr>
              <w:rPr>
                <w:rFonts w:asciiTheme="minorHAnsi" w:hAnsiTheme="minorHAnsi" w:cstheme="minorHAnsi"/>
                <w:sz w:val="20"/>
                <w:szCs w:val="20"/>
              </w:rPr>
            </w:pPr>
            <w:r w:rsidRPr="00B17A01">
              <w:rPr>
                <w:rFonts w:asciiTheme="minorHAnsi" w:hAnsiTheme="minorHAnsi" w:cstheme="minorHAnsi"/>
                <w:sz w:val="20"/>
                <w:szCs w:val="20"/>
              </w:rPr>
              <w:t>Operacja zakłada zastosowanie rozwiązań infrastrukturalnych sprzyjających poprawie dostępności do usług i obiektów osób ze szczególnymi potrzebami.</w:t>
            </w:r>
          </w:p>
        </w:tc>
        <w:tc>
          <w:tcPr>
            <w:tcW w:w="1189" w:type="dxa"/>
            <w:tcBorders>
              <w:top w:val="single" w:sz="2" w:space="0" w:color="000000"/>
              <w:left w:val="single" w:sz="2" w:space="0" w:color="000000"/>
              <w:bottom w:val="single" w:sz="4" w:space="0" w:color="auto"/>
            </w:tcBorders>
            <w:vAlign w:val="center"/>
          </w:tcPr>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0/2</w:t>
            </w:r>
          </w:p>
        </w:tc>
        <w:tc>
          <w:tcPr>
            <w:tcW w:w="2679" w:type="dxa"/>
            <w:tcBorders>
              <w:top w:val="single" w:sz="2" w:space="0" w:color="000000"/>
              <w:left w:val="single" w:sz="2" w:space="0" w:color="000000"/>
              <w:bottom w:val="single" w:sz="4" w:space="0" w:color="auto"/>
              <w:right w:val="single" w:sz="4" w:space="0" w:color="auto"/>
            </w:tcBorders>
            <w:vAlign w:val="center"/>
          </w:tcPr>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 xml:space="preserve">Kryterium uznaje się za spełnione jeśli operacja zakłada dostosowanie infrastruktury publicznej do potrzeb osób ze szczególnymi potrzebami w celu zapewnienia swobodnego dostępu do dóbr, usług oraz możliwości udziału w życiu społecznym i publicznym tych osób. Należy we wniosku opisać </w:t>
            </w:r>
            <w:r w:rsidRPr="00B17A01">
              <w:rPr>
                <w:rFonts w:asciiTheme="minorHAnsi" w:hAnsiTheme="minorHAnsi" w:cstheme="minorHAnsi"/>
                <w:sz w:val="20"/>
                <w:szCs w:val="20"/>
              </w:rPr>
              <w:lastRenderedPageBreak/>
              <w:t>zastosowane rozwiązanie oraz uwzględnić je w budżecie.</w:t>
            </w:r>
          </w:p>
        </w:tc>
        <w:tc>
          <w:tcPr>
            <w:tcW w:w="990" w:type="dxa"/>
            <w:tcBorders>
              <w:top w:val="single" w:sz="4" w:space="0" w:color="auto"/>
              <w:left w:val="single" w:sz="4" w:space="0" w:color="auto"/>
              <w:bottom w:val="single" w:sz="4" w:space="0" w:color="auto"/>
              <w:right w:val="single" w:sz="4" w:space="0" w:color="auto"/>
            </w:tcBorders>
            <w:vAlign w:val="center"/>
          </w:tcPr>
          <w:p w:rsidR="00B17A01" w:rsidRPr="00B17A01" w:rsidRDefault="00B17A01" w:rsidP="00B17A01">
            <w:pPr>
              <w:rPr>
                <w:rFonts w:asciiTheme="minorHAnsi" w:hAnsiTheme="minorHAnsi" w:cstheme="minorHAnsi"/>
                <w:sz w:val="20"/>
                <w:szCs w:val="20"/>
              </w:rPr>
            </w:pPr>
          </w:p>
        </w:tc>
        <w:tc>
          <w:tcPr>
            <w:tcW w:w="2550" w:type="dxa"/>
            <w:tcBorders>
              <w:top w:val="single" w:sz="4" w:space="0" w:color="auto"/>
              <w:left w:val="single" w:sz="4" w:space="0" w:color="auto"/>
              <w:bottom w:val="single" w:sz="4" w:space="0" w:color="auto"/>
              <w:right w:val="single" w:sz="4" w:space="0" w:color="auto"/>
            </w:tcBorders>
          </w:tcPr>
          <w:p w:rsidR="00B17A01" w:rsidRPr="00B17A01" w:rsidRDefault="00B17A01" w:rsidP="00B17A01">
            <w:pPr>
              <w:rPr>
                <w:rFonts w:asciiTheme="minorHAnsi" w:hAnsiTheme="minorHAnsi" w:cstheme="minorHAnsi"/>
                <w:i/>
                <w:iCs/>
                <w:sz w:val="20"/>
                <w:szCs w:val="20"/>
              </w:rPr>
            </w:pPr>
            <w:r w:rsidRPr="00B17A01">
              <w:rPr>
                <w:rFonts w:asciiTheme="minorHAnsi" w:hAnsiTheme="minorHAnsi" w:cstheme="minorHAnsi"/>
                <w:i/>
                <w:iCs/>
                <w:sz w:val="20"/>
                <w:szCs w:val="20"/>
              </w:rPr>
              <w:t>Uzasadnienie przyznania punktów</w:t>
            </w:r>
          </w:p>
        </w:tc>
      </w:tr>
      <w:tr w:rsidR="00B17A01" w:rsidRPr="00B17A01" w:rsidTr="006149C7">
        <w:tc>
          <w:tcPr>
            <w:tcW w:w="2936" w:type="dxa"/>
            <w:tcBorders>
              <w:top w:val="single" w:sz="2" w:space="0" w:color="000000"/>
              <w:left w:val="single" w:sz="2" w:space="0" w:color="000000"/>
              <w:bottom w:val="single" w:sz="4" w:space="0" w:color="auto"/>
              <w:right w:val="single" w:sz="2" w:space="0" w:color="000000"/>
            </w:tcBorders>
          </w:tcPr>
          <w:p w:rsidR="00B17A01" w:rsidRPr="00B17A01" w:rsidRDefault="00B17A01" w:rsidP="00B17A01">
            <w:pPr>
              <w:numPr>
                <w:ilvl w:val="0"/>
                <w:numId w:val="12"/>
              </w:numPr>
              <w:rPr>
                <w:rFonts w:asciiTheme="minorHAnsi" w:hAnsiTheme="minorHAnsi" w:cstheme="minorHAnsi"/>
                <w:sz w:val="20"/>
                <w:szCs w:val="20"/>
              </w:rPr>
            </w:pPr>
            <w:r w:rsidRPr="00B17A01">
              <w:rPr>
                <w:rFonts w:asciiTheme="minorHAnsi" w:hAnsiTheme="minorHAnsi" w:cstheme="minorHAnsi"/>
                <w:sz w:val="20"/>
                <w:szCs w:val="20"/>
              </w:rPr>
              <w:lastRenderedPageBreak/>
              <w:t>Operacja zapewnia zintegrowanie, tj. łączy różne dziedziny, tematyki, gospodarki w celu kompleksowego zaspokojenia zdiagnozowanych potrzeb społeczności:</w:t>
            </w:r>
          </w:p>
        </w:tc>
        <w:tc>
          <w:tcPr>
            <w:tcW w:w="1189" w:type="dxa"/>
            <w:tcBorders>
              <w:top w:val="single" w:sz="2" w:space="0" w:color="000000"/>
              <w:left w:val="single" w:sz="2" w:space="0" w:color="000000"/>
              <w:bottom w:val="single" w:sz="4" w:space="0" w:color="auto"/>
            </w:tcBorders>
          </w:tcPr>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0/2</w:t>
            </w:r>
          </w:p>
        </w:tc>
        <w:tc>
          <w:tcPr>
            <w:tcW w:w="2679" w:type="dxa"/>
            <w:tcBorders>
              <w:top w:val="single" w:sz="2" w:space="0" w:color="000000"/>
              <w:left w:val="single" w:sz="2" w:space="0" w:color="000000"/>
              <w:bottom w:val="single" w:sz="4" w:space="0" w:color="auto"/>
              <w:right w:val="single" w:sz="4" w:space="0" w:color="auto"/>
            </w:tcBorders>
            <w:vAlign w:val="center"/>
          </w:tcPr>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 xml:space="preserve">Kryterium będzie uznane za spełnione, jeśli wnioskodawca opisał we wniosku sposób zintegrowania operacji polegający na łączeniu różnych działań mających na celu zaspokojenie zdiagnozowanych potrzeb społeczności. Zintegrowanie należy rozumieć jako połączenie różnych działań które uzupełniają się a ich realizacja pozwala na osiągnięcie lepszych efektów planowanej operacji. Wnioskodawca powinien powołać się na istniejące potrzeby społeczności oraz wskazać jak zaplanowane działania przyczynią się do zaspokojenia wskazanych potrzeb. Zintegrowanie może dotyczyć działań zaplanowanych w ramach danej operacji lub może dotyczyć działań realizowanych w innym projekcie. </w:t>
            </w:r>
          </w:p>
          <w:p w:rsidR="00B17A01" w:rsidRPr="00B17A01" w:rsidRDefault="00B17A01" w:rsidP="00B17A01">
            <w:pPr>
              <w:rPr>
                <w:rFonts w:asciiTheme="minorHAnsi" w:hAnsiTheme="minorHAnsi"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B17A01" w:rsidRPr="00B17A01" w:rsidRDefault="00B17A01" w:rsidP="00B17A01">
            <w:pPr>
              <w:rPr>
                <w:rFonts w:asciiTheme="minorHAnsi" w:hAnsiTheme="minorHAnsi" w:cstheme="minorHAnsi"/>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rsidR="00B17A01" w:rsidRPr="00B17A01" w:rsidRDefault="00B17A01" w:rsidP="00B17A01">
            <w:pPr>
              <w:rPr>
                <w:rFonts w:asciiTheme="minorHAnsi" w:hAnsiTheme="minorHAnsi" w:cstheme="minorHAnsi"/>
                <w:i/>
                <w:sz w:val="20"/>
                <w:szCs w:val="20"/>
              </w:rPr>
            </w:pPr>
            <w:r w:rsidRPr="00B17A01">
              <w:rPr>
                <w:rFonts w:asciiTheme="minorHAnsi" w:hAnsiTheme="minorHAnsi" w:cstheme="minorHAnsi"/>
                <w:i/>
                <w:iCs/>
                <w:sz w:val="20"/>
                <w:szCs w:val="20"/>
              </w:rPr>
              <w:t>Uzasadnienie przyznania punktów</w:t>
            </w:r>
          </w:p>
        </w:tc>
      </w:tr>
      <w:tr w:rsidR="00B17A01" w:rsidRPr="00B17A01" w:rsidTr="006149C7">
        <w:tc>
          <w:tcPr>
            <w:tcW w:w="2936" w:type="dxa"/>
            <w:tcBorders>
              <w:top w:val="single" w:sz="4" w:space="0" w:color="auto"/>
              <w:left w:val="single" w:sz="4" w:space="0" w:color="auto"/>
              <w:bottom w:val="single" w:sz="4" w:space="0" w:color="auto"/>
              <w:right w:val="single" w:sz="4" w:space="0" w:color="auto"/>
            </w:tcBorders>
            <w:vAlign w:val="center"/>
          </w:tcPr>
          <w:p w:rsidR="00B17A01" w:rsidRPr="00B17A01" w:rsidRDefault="00B17A01" w:rsidP="00B17A01">
            <w:pPr>
              <w:numPr>
                <w:ilvl w:val="0"/>
                <w:numId w:val="12"/>
              </w:numPr>
              <w:rPr>
                <w:rFonts w:asciiTheme="minorHAnsi" w:hAnsiTheme="minorHAnsi" w:cstheme="minorHAnsi"/>
                <w:iCs/>
                <w:sz w:val="20"/>
                <w:szCs w:val="20"/>
              </w:rPr>
            </w:pPr>
            <w:r w:rsidRPr="00B17A01">
              <w:rPr>
                <w:rFonts w:asciiTheme="minorHAnsi" w:hAnsiTheme="minorHAnsi" w:cstheme="minorHAnsi"/>
                <w:iCs/>
                <w:sz w:val="20"/>
                <w:szCs w:val="20"/>
              </w:rPr>
              <w:t>Operacja jest innowacyjna zgodnie z definicją i zakresem przyjętym w LSR oraz na jej wprowadzenie zaplanowano koszty w budżecie.</w:t>
            </w:r>
          </w:p>
        </w:tc>
        <w:tc>
          <w:tcPr>
            <w:tcW w:w="1189" w:type="dxa"/>
            <w:tcBorders>
              <w:top w:val="single" w:sz="4" w:space="0" w:color="auto"/>
              <w:left w:val="single" w:sz="4" w:space="0" w:color="auto"/>
              <w:bottom w:val="single" w:sz="4" w:space="0" w:color="auto"/>
              <w:right w:val="single" w:sz="4" w:space="0" w:color="auto"/>
            </w:tcBorders>
            <w:vAlign w:val="center"/>
          </w:tcPr>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0/1</w:t>
            </w:r>
          </w:p>
        </w:tc>
        <w:tc>
          <w:tcPr>
            <w:tcW w:w="2679" w:type="dxa"/>
            <w:tcBorders>
              <w:top w:val="single" w:sz="4" w:space="0" w:color="auto"/>
              <w:left w:val="single" w:sz="4" w:space="0" w:color="auto"/>
              <w:bottom w:val="single" w:sz="4" w:space="0" w:color="auto"/>
              <w:right w:val="single" w:sz="4" w:space="0" w:color="auto"/>
            </w:tcBorders>
            <w:vAlign w:val="center"/>
          </w:tcPr>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Kryterium uznaje się za spełnione, jeżeli wnioskodawca zaplanował we wniosku działania o charakterze nowatorskim przyczyniające się do pozytywnych zmian na obszarze LGD. Innowacyjność operacji należy rozumieć w kontekście lokalnym (obszar LGD). Innowacyjność w ramach LSR polega na:</w:t>
            </w:r>
          </w:p>
          <w:p w:rsidR="00B17A01" w:rsidRPr="00B17A01" w:rsidRDefault="00B17A01" w:rsidP="00B17A01">
            <w:pPr>
              <w:numPr>
                <w:ilvl w:val="0"/>
                <w:numId w:val="24"/>
              </w:numPr>
              <w:rPr>
                <w:rFonts w:asciiTheme="minorHAnsi" w:hAnsiTheme="minorHAnsi" w:cstheme="minorHAnsi"/>
                <w:sz w:val="20"/>
                <w:szCs w:val="20"/>
              </w:rPr>
            </w:pPr>
            <w:r w:rsidRPr="00B17A01">
              <w:rPr>
                <w:rFonts w:asciiTheme="minorHAnsi" w:hAnsiTheme="minorHAnsi" w:cstheme="minorHAnsi"/>
                <w:sz w:val="20"/>
                <w:szCs w:val="20"/>
              </w:rPr>
              <w:t>wprowadzeniu na rynek nowej usługi, produktu, technologii lub realizacji operacji w nowym sposobie zaangażowania społeczności lokalnej,</w:t>
            </w:r>
          </w:p>
          <w:p w:rsidR="00B17A01" w:rsidRPr="00B17A01" w:rsidRDefault="00B17A01" w:rsidP="00B17A01">
            <w:pPr>
              <w:numPr>
                <w:ilvl w:val="0"/>
                <w:numId w:val="24"/>
              </w:numPr>
              <w:rPr>
                <w:rFonts w:asciiTheme="minorHAnsi" w:hAnsiTheme="minorHAnsi" w:cstheme="minorHAnsi"/>
                <w:sz w:val="20"/>
                <w:szCs w:val="20"/>
              </w:rPr>
            </w:pPr>
            <w:r w:rsidRPr="00B17A01">
              <w:rPr>
                <w:rFonts w:asciiTheme="minorHAnsi" w:hAnsiTheme="minorHAnsi" w:cstheme="minorHAnsi"/>
                <w:sz w:val="20"/>
                <w:szCs w:val="20"/>
              </w:rPr>
              <w:t>nowatorskim wykorzystaniu lokalnych surowców, zasobów, w tym także kulturowych, historycznych, przyrodniczych i ludzkich,</w:t>
            </w:r>
          </w:p>
          <w:p w:rsidR="00B17A01" w:rsidRPr="00B17A01" w:rsidRDefault="00B17A01" w:rsidP="00B17A01">
            <w:pPr>
              <w:numPr>
                <w:ilvl w:val="0"/>
                <w:numId w:val="24"/>
              </w:numPr>
              <w:rPr>
                <w:rFonts w:asciiTheme="minorHAnsi" w:hAnsiTheme="minorHAnsi" w:cstheme="minorHAnsi"/>
                <w:sz w:val="20"/>
                <w:szCs w:val="20"/>
              </w:rPr>
            </w:pPr>
            <w:r w:rsidRPr="00B17A01">
              <w:rPr>
                <w:rFonts w:asciiTheme="minorHAnsi" w:hAnsiTheme="minorHAnsi" w:cstheme="minorHAnsi"/>
                <w:sz w:val="20"/>
                <w:szCs w:val="20"/>
              </w:rPr>
              <w:t xml:space="preserve">nowatorskim sposobie aktywizacji społeczności lokalnych i grup społecznych oraz włączenie ich w proces rozwoju </w:t>
            </w:r>
            <w:proofErr w:type="spellStart"/>
            <w:r w:rsidRPr="00B17A01">
              <w:rPr>
                <w:rFonts w:asciiTheme="minorHAnsi" w:hAnsiTheme="minorHAnsi" w:cstheme="minorHAnsi"/>
                <w:sz w:val="20"/>
                <w:szCs w:val="20"/>
              </w:rPr>
              <w:t>społeczno</w:t>
            </w:r>
            <w:proofErr w:type="spellEnd"/>
            <w:r w:rsidRPr="00B17A01">
              <w:rPr>
                <w:rFonts w:asciiTheme="minorHAnsi" w:hAnsiTheme="minorHAnsi" w:cstheme="minorHAnsi"/>
                <w:sz w:val="20"/>
                <w:szCs w:val="20"/>
              </w:rPr>
              <w:t xml:space="preserve"> – gospodarczego.</w:t>
            </w:r>
          </w:p>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 xml:space="preserve">Spełnienie kryterium będzie </w:t>
            </w:r>
            <w:r w:rsidRPr="00B17A01">
              <w:rPr>
                <w:rFonts w:asciiTheme="minorHAnsi" w:hAnsiTheme="minorHAnsi" w:cstheme="minorHAnsi"/>
                <w:sz w:val="20"/>
                <w:szCs w:val="20"/>
              </w:rPr>
              <w:lastRenderedPageBreak/>
              <w:t>badane na podstawie informacji zawartej we wniosku o przyznanie pomocy. Wnioskodawca powinien opisać innowacyjność operacji we wniosku.</w:t>
            </w:r>
          </w:p>
        </w:tc>
        <w:tc>
          <w:tcPr>
            <w:tcW w:w="990" w:type="dxa"/>
            <w:tcBorders>
              <w:top w:val="single" w:sz="4" w:space="0" w:color="auto"/>
              <w:left w:val="single" w:sz="4" w:space="0" w:color="auto"/>
              <w:bottom w:val="single" w:sz="4" w:space="0" w:color="auto"/>
              <w:right w:val="single" w:sz="4" w:space="0" w:color="auto"/>
            </w:tcBorders>
            <w:vAlign w:val="center"/>
          </w:tcPr>
          <w:p w:rsidR="00B17A01" w:rsidRPr="00B17A01" w:rsidRDefault="00B17A01" w:rsidP="00B17A01">
            <w:pPr>
              <w:rPr>
                <w:rFonts w:asciiTheme="minorHAnsi" w:hAnsiTheme="minorHAnsi" w:cstheme="minorHAnsi"/>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rsidR="00B17A01" w:rsidRPr="00B17A01" w:rsidRDefault="00B17A01" w:rsidP="00B17A01">
            <w:pPr>
              <w:rPr>
                <w:rFonts w:asciiTheme="minorHAnsi" w:hAnsiTheme="minorHAnsi" w:cstheme="minorHAnsi"/>
                <w:i/>
                <w:sz w:val="20"/>
                <w:szCs w:val="20"/>
              </w:rPr>
            </w:pPr>
            <w:r w:rsidRPr="00B17A01">
              <w:rPr>
                <w:rFonts w:asciiTheme="minorHAnsi" w:hAnsiTheme="minorHAnsi" w:cstheme="minorHAnsi"/>
                <w:i/>
                <w:sz w:val="20"/>
                <w:szCs w:val="20"/>
              </w:rPr>
              <w:t>Uzasadnienie przyznania punktów</w:t>
            </w:r>
          </w:p>
        </w:tc>
      </w:tr>
      <w:tr w:rsidR="00B17A01" w:rsidRPr="00B17A01" w:rsidTr="006149C7">
        <w:tc>
          <w:tcPr>
            <w:tcW w:w="2936" w:type="dxa"/>
            <w:tcBorders>
              <w:top w:val="single" w:sz="4" w:space="0" w:color="auto"/>
              <w:left w:val="single" w:sz="4" w:space="0" w:color="auto"/>
              <w:bottom w:val="single" w:sz="4" w:space="0" w:color="auto"/>
              <w:right w:val="single" w:sz="4" w:space="0" w:color="auto"/>
            </w:tcBorders>
            <w:vAlign w:val="center"/>
          </w:tcPr>
          <w:p w:rsidR="00B17A01" w:rsidRPr="00B17A01" w:rsidRDefault="00B17A01" w:rsidP="00B17A01">
            <w:pPr>
              <w:numPr>
                <w:ilvl w:val="0"/>
                <w:numId w:val="12"/>
              </w:numPr>
              <w:rPr>
                <w:rFonts w:asciiTheme="minorHAnsi" w:hAnsiTheme="minorHAnsi" w:cstheme="minorHAnsi"/>
                <w:sz w:val="20"/>
                <w:szCs w:val="20"/>
              </w:rPr>
            </w:pPr>
            <w:r w:rsidRPr="00B17A01">
              <w:rPr>
                <w:rFonts w:asciiTheme="minorHAnsi" w:hAnsiTheme="minorHAnsi" w:cstheme="minorHAnsi"/>
                <w:sz w:val="20"/>
                <w:szCs w:val="20"/>
              </w:rPr>
              <w:lastRenderedPageBreak/>
              <w:t>W ramach realizacji operacji zaplanowano działania informacyjne oraz promocyjne o źródłach finansowania operacji.</w:t>
            </w:r>
          </w:p>
          <w:p w:rsidR="00B17A01" w:rsidRPr="00B17A01" w:rsidRDefault="00B17A01" w:rsidP="00B17A01">
            <w:pPr>
              <w:rPr>
                <w:rFonts w:asciiTheme="minorHAnsi" w:hAnsiTheme="minorHAnsi" w:cstheme="minorHAnsi"/>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0/2</w:t>
            </w:r>
          </w:p>
        </w:tc>
        <w:tc>
          <w:tcPr>
            <w:tcW w:w="2679" w:type="dxa"/>
            <w:tcBorders>
              <w:top w:val="single" w:sz="4" w:space="0" w:color="auto"/>
              <w:left w:val="single" w:sz="4" w:space="0" w:color="auto"/>
              <w:bottom w:val="single" w:sz="4" w:space="0" w:color="auto"/>
              <w:right w:val="single" w:sz="4" w:space="0" w:color="auto"/>
            </w:tcBorders>
            <w:vAlign w:val="center"/>
          </w:tcPr>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Preferowane są projekty wpływające na zwiększenie rozpoznawalności obszaru LGD i wskazujące źródła finansowania działań.</w:t>
            </w:r>
          </w:p>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 xml:space="preserve">Za formę promocji uważa się: np. informację na temat realizacji inną niż plakat informacyjny zamieszczoną w Internecie, informację prasową, film itp. </w:t>
            </w:r>
          </w:p>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Elementy obligatoryjne wynikające z księgi wizualizacji nie  podlegają ocenie i przyznaniu punktów w kryterium.</w:t>
            </w:r>
          </w:p>
        </w:tc>
        <w:tc>
          <w:tcPr>
            <w:tcW w:w="990" w:type="dxa"/>
            <w:tcBorders>
              <w:top w:val="single" w:sz="4" w:space="0" w:color="auto"/>
              <w:left w:val="single" w:sz="4" w:space="0" w:color="auto"/>
              <w:bottom w:val="single" w:sz="4" w:space="0" w:color="auto"/>
              <w:right w:val="single" w:sz="4" w:space="0" w:color="auto"/>
            </w:tcBorders>
            <w:vAlign w:val="center"/>
          </w:tcPr>
          <w:p w:rsidR="00B17A01" w:rsidRPr="00B17A01" w:rsidRDefault="00B17A01" w:rsidP="00B17A01">
            <w:pPr>
              <w:rPr>
                <w:rFonts w:asciiTheme="minorHAnsi" w:hAnsiTheme="minorHAnsi" w:cstheme="minorHAnsi"/>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i/>
                <w:sz w:val="20"/>
                <w:szCs w:val="20"/>
              </w:rPr>
              <w:t>Uzasadnienie przyznania punktów</w:t>
            </w:r>
          </w:p>
        </w:tc>
      </w:tr>
      <w:tr w:rsidR="00B17A01" w:rsidRPr="00B17A01" w:rsidTr="006149C7">
        <w:tc>
          <w:tcPr>
            <w:tcW w:w="6804" w:type="dxa"/>
            <w:gridSpan w:val="3"/>
            <w:tcBorders>
              <w:top w:val="single" w:sz="4" w:space="0" w:color="auto"/>
              <w:left w:val="single" w:sz="2" w:space="0" w:color="000000"/>
              <w:bottom w:val="single" w:sz="2" w:space="0" w:color="000000"/>
              <w:right w:val="single" w:sz="2" w:space="0" w:color="000000"/>
            </w:tcBorders>
            <w:vAlign w:val="center"/>
          </w:tcPr>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 xml:space="preserve">Razem: </w:t>
            </w:r>
          </w:p>
        </w:tc>
        <w:tc>
          <w:tcPr>
            <w:tcW w:w="990" w:type="dxa"/>
            <w:tcBorders>
              <w:top w:val="single" w:sz="4" w:space="0" w:color="auto"/>
              <w:left w:val="single" w:sz="2" w:space="0" w:color="000000"/>
              <w:bottom w:val="single" w:sz="2" w:space="0" w:color="000000"/>
              <w:right w:val="single" w:sz="2" w:space="0" w:color="000000"/>
            </w:tcBorders>
            <w:vAlign w:val="center"/>
          </w:tcPr>
          <w:p w:rsidR="00B17A01" w:rsidRPr="00B17A01" w:rsidRDefault="00B17A01" w:rsidP="00B17A01">
            <w:pPr>
              <w:rPr>
                <w:rFonts w:asciiTheme="minorHAnsi" w:hAnsiTheme="minorHAnsi" w:cstheme="minorHAnsi"/>
                <w:sz w:val="20"/>
                <w:szCs w:val="20"/>
              </w:rPr>
            </w:pPr>
          </w:p>
        </w:tc>
        <w:tc>
          <w:tcPr>
            <w:tcW w:w="2550" w:type="dxa"/>
            <w:tcBorders>
              <w:top w:val="single" w:sz="4" w:space="0" w:color="auto"/>
              <w:left w:val="single" w:sz="2" w:space="0" w:color="000000"/>
              <w:bottom w:val="single" w:sz="2" w:space="0" w:color="000000"/>
              <w:right w:val="single" w:sz="2" w:space="0" w:color="000000"/>
            </w:tcBorders>
            <w:shd w:val="clear" w:color="auto" w:fill="CCCCCC"/>
            <w:vAlign w:val="center"/>
          </w:tcPr>
          <w:p w:rsidR="00B17A01" w:rsidRPr="00B17A01" w:rsidRDefault="00B17A01" w:rsidP="00B17A01">
            <w:pPr>
              <w:rPr>
                <w:rFonts w:asciiTheme="minorHAnsi" w:hAnsiTheme="minorHAnsi" w:cstheme="minorHAnsi"/>
                <w:sz w:val="20"/>
                <w:szCs w:val="20"/>
              </w:rPr>
            </w:pPr>
          </w:p>
        </w:tc>
      </w:tr>
      <w:tr w:rsidR="00B17A01" w:rsidRPr="00B17A01" w:rsidTr="006149C7">
        <w:tc>
          <w:tcPr>
            <w:tcW w:w="2936" w:type="dxa"/>
            <w:tcBorders>
              <w:left w:val="single" w:sz="2" w:space="0" w:color="000000"/>
              <w:bottom w:val="single" w:sz="2" w:space="0" w:color="000000"/>
              <w:right w:val="single" w:sz="2" w:space="0" w:color="000000"/>
            </w:tcBorders>
            <w:vAlign w:val="center"/>
          </w:tcPr>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Maksymalna liczba punktów:</w:t>
            </w:r>
          </w:p>
        </w:tc>
        <w:tc>
          <w:tcPr>
            <w:tcW w:w="1189" w:type="dxa"/>
            <w:tcBorders>
              <w:left w:val="single" w:sz="2" w:space="0" w:color="000000"/>
              <w:bottom w:val="single" w:sz="2" w:space="0" w:color="000000"/>
            </w:tcBorders>
            <w:vAlign w:val="center"/>
          </w:tcPr>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16</w:t>
            </w:r>
          </w:p>
        </w:tc>
        <w:tc>
          <w:tcPr>
            <w:tcW w:w="6219" w:type="dxa"/>
            <w:gridSpan w:val="3"/>
            <w:tcBorders>
              <w:left w:val="single" w:sz="2" w:space="0" w:color="000000"/>
              <w:bottom w:val="single" w:sz="2" w:space="0" w:color="000000"/>
              <w:right w:val="single" w:sz="2" w:space="0" w:color="000000"/>
            </w:tcBorders>
            <w:shd w:val="clear" w:color="auto" w:fill="CCCCCC"/>
            <w:vAlign w:val="center"/>
          </w:tcPr>
          <w:p w:rsidR="00B17A01" w:rsidRPr="00B17A01" w:rsidRDefault="00B17A01" w:rsidP="00B17A01">
            <w:pPr>
              <w:rPr>
                <w:rFonts w:asciiTheme="minorHAnsi" w:hAnsiTheme="minorHAnsi" w:cstheme="minorHAnsi"/>
                <w:sz w:val="20"/>
                <w:szCs w:val="20"/>
              </w:rPr>
            </w:pPr>
          </w:p>
        </w:tc>
      </w:tr>
      <w:tr w:rsidR="00B17A01" w:rsidRPr="00B17A01" w:rsidTr="006149C7">
        <w:tc>
          <w:tcPr>
            <w:tcW w:w="2936" w:type="dxa"/>
            <w:tcBorders>
              <w:left w:val="single" w:sz="2" w:space="0" w:color="000000"/>
              <w:bottom w:val="single" w:sz="2" w:space="0" w:color="000000"/>
              <w:right w:val="single" w:sz="2" w:space="0" w:color="000000"/>
            </w:tcBorders>
            <w:vAlign w:val="center"/>
          </w:tcPr>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Minimalna liczba punktów, którą musi uzyskać wniosek by znaleźć się w strefie umożliwiającej dofinansowanie:</w:t>
            </w:r>
          </w:p>
        </w:tc>
        <w:tc>
          <w:tcPr>
            <w:tcW w:w="1189" w:type="dxa"/>
            <w:tcBorders>
              <w:left w:val="single" w:sz="2" w:space="0" w:color="000000"/>
              <w:bottom w:val="single" w:sz="2" w:space="0" w:color="000000"/>
            </w:tcBorders>
            <w:vAlign w:val="center"/>
          </w:tcPr>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8</w:t>
            </w:r>
          </w:p>
        </w:tc>
        <w:tc>
          <w:tcPr>
            <w:tcW w:w="6219" w:type="dxa"/>
            <w:gridSpan w:val="3"/>
            <w:tcBorders>
              <w:left w:val="single" w:sz="2" w:space="0" w:color="000000"/>
              <w:bottom w:val="single" w:sz="2" w:space="0" w:color="000000"/>
              <w:right w:val="single" w:sz="2" w:space="0" w:color="000000"/>
            </w:tcBorders>
            <w:shd w:val="clear" w:color="auto" w:fill="CCCCCC"/>
            <w:vAlign w:val="center"/>
          </w:tcPr>
          <w:p w:rsidR="00B17A01" w:rsidRPr="00B17A01" w:rsidRDefault="00B17A01" w:rsidP="00B17A01">
            <w:pPr>
              <w:rPr>
                <w:rFonts w:asciiTheme="minorHAnsi" w:hAnsiTheme="minorHAnsi" w:cstheme="minorHAnsi"/>
                <w:sz w:val="20"/>
                <w:szCs w:val="20"/>
              </w:rPr>
            </w:pPr>
          </w:p>
        </w:tc>
      </w:tr>
    </w:tbl>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br/>
        <w:t>2. DECYZJA W SPRAWIE OCENY ZGODNOŚCI Z LOKLANYMI KRYTERIAMI WYBORU</w:t>
      </w:r>
    </w:p>
    <w:tbl>
      <w:tblPr>
        <w:tblW w:w="10052" w:type="dxa"/>
        <w:tblLayout w:type="fixed"/>
        <w:tblCellMar>
          <w:top w:w="45" w:type="dxa"/>
          <w:left w:w="45" w:type="dxa"/>
          <w:bottom w:w="45" w:type="dxa"/>
          <w:right w:w="45" w:type="dxa"/>
        </w:tblCellMar>
        <w:tblLook w:val="0000" w:firstRow="0" w:lastRow="0" w:firstColumn="0" w:lastColumn="0" w:noHBand="0" w:noVBand="0"/>
      </w:tblPr>
      <w:tblGrid>
        <w:gridCol w:w="3683"/>
        <w:gridCol w:w="6369"/>
      </w:tblGrid>
      <w:tr w:rsidR="00B17A01" w:rsidRPr="00B17A01" w:rsidTr="006149C7">
        <w:tc>
          <w:tcPr>
            <w:tcW w:w="3683" w:type="dxa"/>
            <w:tcBorders>
              <w:top w:val="single" w:sz="2" w:space="0" w:color="000000"/>
              <w:left w:val="single" w:sz="2" w:space="0" w:color="000000"/>
              <w:bottom w:val="single" w:sz="2" w:space="0" w:color="000000"/>
              <w:right w:val="single" w:sz="2" w:space="0" w:color="000000"/>
            </w:tcBorders>
            <w:vAlign w:val="center"/>
          </w:tcPr>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Czy wniosek osiągnął minimalną liczbę punktów</w:t>
            </w:r>
          </w:p>
        </w:tc>
        <w:tc>
          <w:tcPr>
            <w:tcW w:w="6369" w:type="dxa"/>
            <w:tcBorders>
              <w:top w:val="single" w:sz="2" w:space="0" w:color="000000"/>
              <w:left w:val="single" w:sz="2" w:space="0" w:color="000000"/>
              <w:bottom w:val="single" w:sz="2" w:space="0" w:color="000000"/>
              <w:right w:val="single" w:sz="2" w:space="0" w:color="000000"/>
            </w:tcBorders>
            <w:vAlign w:val="center"/>
          </w:tcPr>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sym w:font="Symbol" w:char="F07F"/>
            </w:r>
            <w:r w:rsidRPr="00B17A01">
              <w:rPr>
                <w:rFonts w:asciiTheme="minorHAnsi" w:hAnsiTheme="minorHAnsi" w:cstheme="minorHAnsi"/>
                <w:sz w:val="20"/>
                <w:szCs w:val="20"/>
              </w:rPr>
              <w:t xml:space="preserve">  TAK     </w:t>
            </w:r>
            <w:r w:rsidRPr="00B17A01">
              <w:rPr>
                <w:rFonts w:asciiTheme="minorHAnsi" w:hAnsiTheme="minorHAnsi" w:cstheme="minorHAnsi"/>
                <w:sz w:val="20"/>
                <w:szCs w:val="20"/>
              </w:rPr>
              <w:sym w:font="Symbol" w:char="F07F"/>
            </w:r>
            <w:r w:rsidRPr="00B17A01">
              <w:rPr>
                <w:rFonts w:asciiTheme="minorHAnsi" w:hAnsiTheme="minorHAnsi" w:cstheme="minorHAnsi"/>
                <w:sz w:val="20"/>
                <w:szCs w:val="20"/>
              </w:rPr>
              <w:t>  NIE</w:t>
            </w:r>
          </w:p>
          <w:p w:rsidR="00B17A01" w:rsidRPr="00B17A01" w:rsidRDefault="00B17A01" w:rsidP="00B17A01">
            <w:pPr>
              <w:rPr>
                <w:rFonts w:asciiTheme="minorHAnsi" w:hAnsiTheme="minorHAnsi" w:cstheme="minorHAnsi"/>
                <w:sz w:val="20"/>
                <w:szCs w:val="20"/>
              </w:rPr>
            </w:pPr>
          </w:p>
        </w:tc>
      </w:tr>
      <w:tr w:rsidR="00B17A01" w:rsidRPr="00B17A01" w:rsidTr="006149C7">
        <w:tc>
          <w:tcPr>
            <w:tcW w:w="3683" w:type="dxa"/>
            <w:tcBorders>
              <w:top w:val="single" w:sz="2" w:space="0" w:color="000000"/>
              <w:left w:val="single" w:sz="2" w:space="0" w:color="000000"/>
              <w:bottom w:val="single" w:sz="2" w:space="0" w:color="000000"/>
              <w:right w:val="single" w:sz="2" w:space="0" w:color="000000"/>
            </w:tcBorders>
            <w:vAlign w:val="center"/>
          </w:tcPr>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 xml:space="preserve">Czy wniosek osiągnął minimum warunkowe </w:t>
            </w:r>
            <w:r w:rsidRPr="00B17A01">
              <w:rPr>
                <w:rFonts w:asciiTheme="minorHAnsi" w:hAnsiTheme="minorHAnsi" w:cstheme="minorHAnsi"/>
                <w:i/>
                <w:sz w:val="20"/>
                <w:szCs w:val="20"/>
              </w:rPr>
              <w:t>(jeśli dotyczy)</w:t>
            </w:r>
          </w:p>
        </w:tc>
        <w:tc>
          <w:tcPr>
            <w:tcW w:w="6369" w:type="dxa"/>
            <w:tcBorders>
              <w:top w:val="single" w:sz="2" w:space="0" w:color="000000"/>
              <w:left w:val="single" w:sz="2" w:space="0" w:color="000000"/>
              <w:bottom w:val="single" w:sz="2" w:space="0" w:color="000000"/>
              <w:right w:val="single" w:sz="2" w:space="0" w:color="000000"/>
            </w:tcBorders>
            <w:vAlign w:val="center"/>
          </w:tcPr>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sym w:font="Symbol" w:char="F07F"/>
            </w:r>
            <w:r w:rsidRPr="00B17A01">
              <w:rPr>
                <w:rFonts w:asciiTheme="minorHAnsi" w:hAnsiTheme="minorHAnsi" w:cstheme="minorHAnsi"/>
                <w:sz w:val="20"/>
                <w:szCs w:val="20"/>
              </w:rPr>
              <w:t xml:space="preserve">  TAK     </w:t>
            </w:r>
            <w:r w:rsidRPr="00B17A01">
              <w:rPr>
                <w:rFonts w:asciiTheme="minorHAnsi" w:hAnsiTheme="minorHAnsi" w:cstheme="minorHAnsi"/>
                <w:sz w:val="20"/>
                <w:szCs w:val="20"/>
              </w:rPr>
              <w:sym w:font="Symbol" w:char="F07F"/>
            </w:r>
            <w:r w:rsidRPr="00B17A01">
              <w:rPr>
                <w:rFonts w:asciiTheme="minorHAnsi" w:hAnsiTheme="minorHAnsi" w:cstheme="minorHAnsi"/>
                <w:sz w:val="20"/>
                <w:szCs w:val="20"/>
              </w:rPr>
              <w:t>  NIE</w:t>
            </w:r>
          </w:p>
          <w:p w:rsidR="00B17A01" w:rsidRPr="00B17A01" w:rsidRDefault="00B17A01" w:rsidP="00B17A01">
            <w:pPr>
              <w:rPr>
                <w:rFonts w:asciiTheme="minorHAnsi" w:hAnsiTheme="minorHAnsi" w:cstheme="minorHAnsi"/>
                <w:sz w:val="20"/>
                <w:szCs w:val="20"/>
              </w:rPr>
            </w:pPr>
          </w:p>
        </w:tc>
      </w:tr>
      <w:tr w:rsidR="00B17A01" w:rsidRPr="00B17A01" w:rsidTr="006149C7">
        <w:tc>
          <w:tcPr>
            <w:tcW w:w="3683" w:type="dxa"/>
            <w:tcBorders>
              <w:top w:val="single" w:sz="2" w:space="0" w:color="000000"/>
              <w:left w:val="single" w:sz="2" w:space="0" w:color="000000"/>
              <w:bottom w:val="single" w:sz="2" w:space="0" w:color="000000"/>
              <w:right w:val="single" w:sz="2" w:space="0" w:color="000000"/>
            </w:tcBorders>
            <w:vAlign w:val="center"/>
          </w:tcPr>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 xml:space="preserve">Liczba punktów </w:t>
            </w:r>
          </w:p>
        </w:tc>
        <w:tc>
          <w:tcPr>
            <w:tcW w:w="6369" w:type="dxa"/>
            <w:tcBorders>
              <w:top w:val="single" w:sz="2" w:space="0" w:color="000000"/>
              <w:left w:val="single" w:sz="2" w:space="0" w:color="000000"/>
              <w:bottom w:val="single" w:sz="2" w:space="0" w:color="000000"/>
              <w:right w:val="single" w:sz="2" w:space="0" w:color="000000"/>
            </w:tcBorders>
            <w:vAlign w:val="center"/>
          </w:tcPr>
          <w:p w:rsidR="00B17A01" w:rsidRPr="00B17A01" w:rsidRDefault="00B17A01" w:rsidP="00B17A01">
            <w:pPr>
              <w:rPr>
                <w:rFonts w:asciiTheme="minorHAnsi" w:hAnsiTheme="minorHAnsi" w:cstheme="minorHAnsi"/>
                <w:b/>
                <w:sz w:val="20"/>
                <w:szCs w:val="20"/>
              </w:rPr>
            </w:pPr>
            <w:r w:rsidRPr="00B17A01">
              <w:rPr>
                <w:rFonts w:asciiTheme="minorHAnsi" w:hAnsiTheme="minorHAnsi" w:cstheme="minorHAnsi"/>
                <w:b/>
                <w:sz w:val="20"/>
                <w:szCs w:val="20"/>
              </w:rPr>
              <w:t>………... pkt.</w:t>
            </w:r>
          </w:p>
        </w:tc>
      </w:tr>
      <w:tr w:rsidR="00B17A01" w:rsidRPr="00B17A01" w:rsidTr="006149C7">
        <w:tc>
          <w:tcPr>
            <w:tcW w:w="3683" w:type="dxa"/>
            <w:tcBorders>
              <w:top w:val="single" w:sz="2" w:space="0" w:color="000000"/>
              <w:left w:val="single" w:sz="2" w:space="0" w:color="000000"/>
              <w:bottom w:val="single" w:sz="2" w:space="0" w:color="000000"/>
              <w:right w:val="single" w:sz="2" w:space="0" w:color="000000"/>
            </w:tcBorders>
            <w:vAlign w:val="center"/>
          </w:tcPr>
          <w:p w:rsidR="00B17A01" w:rsidRPr="00B17A01" w:rsidRDefault="00B17A01" w:rsidP="00B17A01">
            <w:pPr>
              <w:rPr>
                <w:rFonts w:asciiTheme="minorHAnsi" w:hAnsiTheme="minorHAnsi" w:cstheme="minorHAnsi"/>
                <w:i/>
                <w:sz w:val="20"/>
                <w:szCs w:val="20"/>
              </w:rPr>
            </w:pPr>
            <w:r w:rsidRPr="00B17A01">
              <w:rPr>
                <w:rFonts w:asciiTheme="minorHAnsi" w:hAnsiTheme="minorHAnsi" w:cstheme="minorHAnsi"/>
                <w:i/>
                <w:sz w:val="20"/>
                <w:szCs w:val="20"/>
              </w:rPr>
              <w:t>Uwagi</w:t>
            </w:r>
          </w:p>
        </w:tc>
        <w:tc>
          <w:tcPr>
            <w:tcW w:w="6369" w:type="dxa"/>
            <w:tcBorders>
              <w:top w:val="single" w:sz="2" w:space="0" w:color="000000"/>
              <w:left w:val="single" w:sz="2" w:space="0" w:color="000000"/>
              <w:bottom w:val="single" w:sz="2" w:space="0" w:color="000000"/>
              <w:right w:val="single" w:sz="2" w:space="0" w:color="000000"/>
            </w:tcBorders>
            <w:vAlign w:val="center"/>
          </w:tcPr>
          <w:p w:rsidR="00B17A01" w:rsidRPr="00B17A01" w:rsidRDefault="00B17A01" w:rsidP="00B17A01">
            <w:pPr>
              <w:rPr>
                <w:rFonts w:asciiTheme="minorHAnsi" w:hAnsiTheme="minorHAnsi" w:cstheme="minorHAnsi"/>
                <w:sz w:val="20"/>
                <w:szCs w:val="20"/>
              </w:rPr>
            </w:pPr>
          </w:p>
        </w:tc>
      </w:tr>
    </w:tbl>
    <w:p w:rsidR="00B17A01" w:rsidRPr="00B17A01" w:rsidRDefault="00B17A01" w:rsidP="00B17A01">
      <w:pPr>
        <w:rPr>
          <w:rFonts w:asciiTheme="minorHAnsi" w:hAnsiTheme="minorHAnsi" w:cstheme="minorHAnsi"/>
          <w:sz w:val="20"/>
          <w:szCs w:val="20"/>
        </w:rPr>
      </w:pPr>
    </w:p>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Oceniający:</w:t>
      </w:r>
      <w:r w:rsidRPr="00B17A01">
        <w:rPr>
          <w:rFonts w:asciiTheme="minorHAnsi" w:hAnsiTheme="minorHAnsi" w:cstheme="minorHAnsi"/>
          <w:sz w:val="20"/>
          <w:szCs w:val="20"/>
        </w:rPr>
        <w:tab/>
        <w:t xml:space="preserve"> </w:t>
      </w:r>
      <w:r w:rsidRPr="00B17A01">
        <w:rPr>
          <w:rFonts w:asciiTheme="minorHAnsi" w:hAnsiTheme="minorHAnsi" w:cstheme="minorHAnsi"/>
          <w:i/>
          <w:sz w:val="20"/>
          <w:szCs w:val="20"/>
        </w:rPr>
        <w:t>Imię i nazwisko</w:t>
      </w:r>
      <w:r w:rsidRPr="00B17A01">
        <w:rPr>
          <w:rFonts w:asciiTheme="minorHAnsi" w:hAnsiTheme="minorHAnsi" w:cstheme="minorHAnsi"/>
          <w:sz w:val="20"/>
          <w:szCs w:val="20"/>
        </w:rPr>
        <w:tab/>
      </w:r>
      <w:r w:rsidRPr="00B17A01">
        <w:rPr>
          <w:rFonts w:asciiTheme="minorHAnsi" w:hAnsiTheme="minorHAnsi" w:cstheme="minorHAnsi"/>
          <w:sz w:val="20"/>
          <w:szCs w:val="20"/>
        </w:rPr>
        <w:tab/>
      </w:r>
    </w:p>
    <w:p w:rsidR="00B17A01" w:rsidRPr="00B17A01" w:rsidRDefault="00B17A01" w:rsidP="00B17A01">
      <w:pPr>
        <w:rPr>
          <w:rFonts w:asciiTheme="minorHAnsi" w:hAnsiTheme="minorHAnsi" w:cstheme="minorHAnsi"/>
          <w:sz w:val="20"/>
          <w:szCs w:val="20"/>
        </w:rPr>
      </w:pPr>
    </w:p>
    <w:p w:rsidR="00B17A01" w:rsidRPr="00B17A01" w:rsidRDefault="00B17A01" w:rsidP="00B17A01">
      <w:pPr>
        <w:rPr>
          <w:rFonts w:asciiTheme="minorHAnsi" w:hAnsiTheme="minorHAnsi" w:cstheme="minorHAnsi"/>
          <w:sz w:val="20"/>
          <w:szCs w:val="20"/>
        </w:rPr>
      </w:pPr>
      <w:r w:rsidRPr="00B17A01">
        <w:rPr>
          <w:rFonts w:asciiTheme="minorHAnsi" w:hAnsiTheme="minorHAnsi" w:cstheme="minorHAnsi"/>
          <w:sz w:val="20"/>
          <w:szCs w:val="20"/>
        </w:rPr>
        <w:t>Data oceny  ………………………………………….</w:t>
      </w:r>
    </w:p>
    <w:p w:rsidR="00B17A01" w:rsidRPr="00B17A01" w:rsidRDefault="00B17A01" w:rsidP="00B17A01">
      <w:pPr>
        <w:rPr>
          <w:rFonts w:asciiTheme="minorHAnsi" w:hAnsiTheme="minorHAnsi" w:cstheme="minorHAnsi"/>
          <w:sz w:val="20"/>
          <w:szCs w:val="20"/>
        </w:rPr>
      </w:pPr>
    </w:p>
    <w:p w:rsidR="003D145B" w:rsidRPr="00C81219" w:rsidRDefault="003D145B" w:rsidP="00AE0D44">
      <w:pPr>
        <w:rPr>
          <w:rFonts w:asciiTheme="minorHAnsi" w:hAnsiTheme="minorHAnsi" w:cstheme="minorHAnsi"/>
          <w:sz w:val="20"/>
          <w:szCs w:val="20"/>
        </w:rPr>
      </w:pPr>
      <w:bookmarkStart w:id="0" w:name="_GoBack"/>
      <w:bookmarkEnd w:id="0"/>
    </w:p>
    <w:sectPr w:rsidR="003D145B" w:rsidRPr="00C81219">
      <w:pgSz w:w="11906" w:h="16838"/>
      <w:pgMar w:top="850" w:right="850" w:bottom="850" w:left="850"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oto Serif CJK SC">
    <w:altName w:val="Times New Roman"/>
    <w:panose1 w:val="00000000000000000000"/>
    <w:charset w:val="00"/>
    <w:family w:val="roman"/>
    <w:notTrueType/>
    <w:pitch w:val="default"/>
  </w:font>
  <w:font w:name="Noto Sans Devanagari">
    <w:altName w:val="Arial"/>
    <w:charset w:val="00"/>
    <w:family w:val="swiss"/>
    <w:pitch w:val="variable"/>
    <w:sig w:usb0="00000003" w:usb1="00002046"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5.25pt;height:28.5pt;visibility:visible" o:bullet="t">
        <v:imagedata r:id="rId1" o:title=""/>
      </v:shape>
    </w:pict>
  </w:numPicBullet>
  <w:abstractNum w:abstractNumId="0">
    <w:nsid w:val="015B3543"/>
    <w:multiLevelType w:val="hybridMultilevel"/>
    <w:tmpl w:val="1536271C"/>
    <w:lvl w:ilvl="0" w:tplc="041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nsid w:val="02523B22"/>
    <w:multiLevelType w:val="hybridMultilevel"/>
    <w:tmpl w:val="A3F0B73C"/>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5E51AC"/>
    <w:multiLevelType w:val="hybridMultilevel"/>
    <w:tmpl w:val="B19056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46B26EB"/>
    <w:multiLevelType w:val="hybridMultilevel"/>
    <w:tmpl w:val="68E6B8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FE336E7"/>
    <w:multiLevelType w:val="hybridMultilevel"/>
    <w:tmpl w:val="EB4447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4901215"/>
    <w:multiLevelType w:val="hybridMultilevel"/>
    <w:tmpl w:val="C332F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9010239"/>
    <w:multiLevelType w:val="hybridMultilevel"/>
    <w:tmpl w:val="089A6FE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1BFE2643"/>
    <w:multiLevelType w:val="hybridMultilevel"/>
    <w:tmpl w:val="134E19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20F178F3"/>
    <w:multiLevelType w:val="hybridMultilevel"/>
    <w:tmpl w:val="CC8236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51709B9"/>
    <w:multiLevelType w:val="hybridMultilevel"/>
    <w:tmpl w:val="5992BA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5C941AE"/>
    <w:multiLevelType w:val="hybridMultilevel"/>
    <w:tmpl w:val="2DEC0F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87726DC"/>
    <w:multiLevelType w:val="hybridMultilevel"/>
    <w:tmpl w:val="F84E6C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08303E"/>
    <w:multiLevelType w:val="hybridMultilevel"/>
    <w:tmpl w:val="E1CCC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D2805DB"/>
    <w:multiLevelType w:val="hybridMultilevel"/>
    <w:tmpl w:val="1D50C97A"/>
    <w:lvl w:ilvl="0" w:tplc="21B0B8BC">
      <w:start w:val="1"/>
      <w:numFmt w:val="bullet"/>
      <w:lvlText w:val="-"/>
      <w:lvlJc w:val="left"/>
      <w:pPr>
        <w:ind w:left="360" w:hanging="360"/>
      </w:pPr>
      <w:rPr>
        <w:rFonts w:ascii="Calibri" w:hAnsi="Calibri" w:hint="default"/>
        <w:sz w:val="18"/>
        <w:szCs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D682FA5"/>
    <w:multiLevelType w:val="hybridMultilevel"/>
    <w:tmpl w:val="A3F0B73C"/>
    <w:lvl w:ilvl="0" w:tplc="0415000F">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E5F2D75"/>
    <w:multiLevelType w:val="hybridMultilevel"/>
    <w:tmpl w:val="2A5A08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2FB97B34"/>
    <w:multiLevelType w:val="hybridMultilevel"/>
    <w:tmpl w:val="BFB64D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1E43C5C"/>
    <w:multiLevelType w:val="hybridMultilevel"/>
    <w:tmpl w:val="FE6643A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7016D3D"/>
    <w:multiLevelType w:val="hybridMultilevel"/>
    <w:tmpl w:val="A3F0B73C"/>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8E157B3"/>
    <w:multiLevelType w:val="hybridMultilevel"/>
    <w:tmpl w:val="AD923A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95A00F0"/>
    <w:multiLevelType w:val="hybridMultilevel"/>
    <w:tmpl w:val="3CFCDBB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nsid w:val="49160A83"/>
    <w:multiLevelType w:val="hybridMultilevel"/>
    <w:tmpl w:val="00784B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A44609A"/>
    <w:multiLevelType w:val="hybridMultilevel"/>
    <w:tmpl w:val="95960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AF023F5"/>
    <w:multiLevelType w:val="hybridMultilevel"/>
    <w:tmpl w:val="71FEBB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E572BE0"/>
    <w:multiLevelType w:val="hybridMultilevel"/>
    <w:tmpl w:val="328467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52640FA1"/>
    <w:multiLevelType w:val="hybridMultilevel"/>
    <w:tmpl w:val="8C2C1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4342390"/>
    <w:multiLevelType w:val="hybridMultilevel"/>
    <w:tmpl w:val="F53478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5C3811E6"/>
    <w:multiLevelType w:val="hybridMultilevel"/>
    <w:tmpl w:val="8E6AEA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D2F18C7"/>
    <w:multiLevelType w:val="hybridMultilevel"/>
    <w:tmpl w:val="00784B9E"/>
    <w:lvl w:ilvl="0" w:tplc="04150001">
      <w:numFmt w:val="decimal"/>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9">
    <w:nsid w:val="5E052287"/>
    <w:multiLevelType w:val="hybridMultilevel"/>
    <w:tmpl w:val="AA680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FB615CC"/>
    <w:multiLevelType w:val="hybridMultilevel"/>
    <w:tmpl w:val="FBD84C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6021FB0"/>
    <w:multiLevelType w:val="hybridMultilevel"/>
    <w:tmpl w:val="E9FC062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8932B58"/>
    <w:multiLevelType w:val="hybridMultilevel"/>
    <w:tmpl w:val="0574AD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D9243D1"/>
    <w:multiLevelType w:val="hybridMultilevel"/>
    <w:tmpl w:val="D75C6E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6F3815C7"/>
    <w:multiLevelType w:val="hybridMultilevel"/>
    <w:tmpl w:val="D88049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711C0D8D"/>
    <w:multiLevelType w:val="hybridMultilevel"/>
    <w:tmpl w:val="FB7EC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965659F"/>
    <w:multiLevelType w:val="hybridMultilevel"/>
    <w:tmpl w:val="860035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8"/>
  </w:num>
  <w:num w:numId="4">
    <w:abstractNumId w:val="17"/>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32"/>
  </w:num>
  <w:num w:numId="9">
    <w:abstractNumId w:val="36"/>
  </w:num>
  <w:num w:numId="10">
    <w:abstractNumId w:val="29"/>
  </w:num>
  <w:num w:numId="11">
    <w:abstractNumId w:val="31"/>
  </w:num>
  <w:num w:numId="12">
    <w:abstractNumId w:val="34"/>
  </w:num>
  <w:num w:numId="13">
    <w:abstractNumId w:val="12"/>
  </w:num>
  <w:num w:numId="14">
    <w:abstractNumId w:val="8"/>
  </w:num>
  <w:num w:numId="15">
    <w:abstractNumId w:val="3"/>
  </w:num>
  <w:num w:numId="16">
    <w:abstractNumId w:val="16"/>
  </w:num>
  <w:num w:numId="17">
    <w:abstractNumId w:val="5"/>
  </w:num>
  <w:num w:numId="18">
    <w:abstractNumId w:val="24"/>
  </w:num>
  <w:num w:numId="19">
    <w:abstractNumId w:val="22"/>
  </w:num>
  <w:num w:numId="20">
    <w:abstractNumId w:val="15"/>
  </w:num>
  <w:num w:numId="21">
    <w:abstractNumId w:val="27"/>
  </w:num>
  <w:num w:numId="22">
    <w:abstractNumId w:val="23"/>
  </w:num>
  <w:num w:numId="23">
    <w:abstractNumId w:val="25"/>
  </w:num>
  <w:num w:numId="24">
    <w:abstractNumId w:val="33"/>
  </w:num>
  <w:num w:numId="25">
    <w:abstractNumId w:val="20"/>
  </w:num>
  <w:num w:numId="26">
    <w:abstractNumId w:val="11"/>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3"/>
  </w:num>
  <w:num w:numId="30">
    <w:abstractNumId w:val="35"/>
  </w:num>
  <w:num w:numId="31">
    <w:abstractNumId w:val="6"/>
  </w:num>
  <w:num w:numId="32">
    <w:abstractNumId w:val="28"/>
  </w:num>
  <w:num w:numId="33">
    <w:abstractNumId w:val="0"/>
  </w:num>
  <w:num w:numId="34">
    <w:abstractNumId w:val="19"/>
  </w:num>
  <w:num w:numId="35">
    <w:abstractNumId w:val="30"/>
  </w:num>
  <w:num w:numId="36">
    <w:abstractNumId w:val="10"/>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356"/>
    <w:rsid w:val="0003598C"/>
    <w:rsid w:val="000F064D"/>
    <w:rsid w:val="000F3B75"/>
    <w:rsid w:val="00101DA0"/>
    <w:rsid w:val="0011545A"/>
    <w:rsid w:val="00194426"/>
    <w:rsid w:val="001A0AC0"/>
    <w:rsid w:val="001A1C4C"/>
    <w:rsid w:val="001E1194"/>
    <w:rsid w:val="00277DA2"/>
    <w:rsid w:val="0028451C"/>
    <w:rsid w:val="002862D9"/>
    <w:rsid w:val="002E10DD"/>
    <w:rsid w:val="00350289"/>
    <w:rsid w:val="00354BE9"/>
    <w:rsid w:val="00361A2E"/>
    <w:rsid w:val="003B10A5"/>
    <w:rsid w:val="003D145B"/>
    <w:rsid w:val="003D3076"/>
    <w:rsid w:val="003D6B2A"/>
    <w:rsid w:val="00443C98"/>
    <w:rsid w:val="00467C84"/>
    <w:rsid w:val="00473314"/>
    <w:rsid w:val="004B75BA"/>
    <w:rsid w:val="004F3F52"/>
    <w:rsid w:val="0050150A"/>
    <w:rsid w:val="005018A0"/>
    <w:rsid w:val="00525EC4"/>
    <w:rsid w:val="005301BF"/>
    <w:rsid w:val="00544061"/>
    <w:rsid w:val="005720FB"/>
    <w:rsid w:val="0057316B"/>
    <w:rsid w:val="005947FF"/>
    <w:rsid w:val="005A1A8E"/>
    <w:rsid w:val="005B1F3A"/>
    <w:rsid w:val="005D2E8F"/>
    <w:rsid w:val="005D39E5"/>
    <w:rsid w:val="005D6A79"/>
    <w:rsid w:val="0060204C"/>
    <w:rsid w:val="00681AAF"/>
    <w:rsid w:val="00693A77"/>
    <w:rsid w:val="006A0453"/>
    <w:rsid w:val="006A2F4B"/>
    <w:rsid w:val="006B1AE9"/>
    <w:rsid w:val="006B7826"/>
    <w:rsid w:val="006C6446"/>
    <w:rsid w:val="006C6EBF"/>
    <w:rsid w:val="006D3950"/>
    <w:rsid w:val="006D5D89"/>
    <w:rsid w:val="006E0ACD"/>
    <w:rsid w:val="00704557"/>
    <w:rsid w:val="00711FC8"/>
    <w:rsid w:val="00737AD1"/>
    <w:rsid w:val="007756FA"/>
    <w:rsid w:val="00782D99"/>
    <w:rsid w:val="007A105D"/>
    <w:rsid w:val="007B0356"/>
    <w:rsid w:val="007B6583"/>
    <w:rsid w:val="007F353A"/>
    <w:rsid w:val="008A1486"/>
    <w:rsid w:val="008C5C33"/>
    <w:rsid w:val="008E6E6F"/>
    <w:rsid w:val="00911448"/>
    <w:rsid w:val="00936287"/>
    <w:rsid w:val="00945AD4"/>
    <w:rsid w:val="00951324"/>
    <w:rsid w:val="00956BF6"/>
    <w:rsid w:val="0096301D"/>
    <w:rsid w:val="009636C2"/>
    <w:rsid w:val="00981127"/>
    <w:rsid w:val="00981626"/>
    <w:rsid w:val="009F773A"/>
    <w:rsid w:val="00AD1562"/>
    <w:rsid w:val="00AE0D44"/>
    <w:rsid w:val="00AE62A9"/>
    <w:rsid w:val="00B17A01"/>
    <w:rsid w:val="00B24235"/>
    <w:rsid w:val="00B52196"/>
    <w:rsid w:val="00B8495D"/>
    <w:rsid w:val="00B9678E"/>
    <w:rsid w:val="00BD70D0"/>
    <w:rsid w:val="00C0431B"/>
    <w:rsid w:val="00C26284"/>
    <w:rsid w:val="00C446C3"/>
    <w:rsid w:val="00C54AFA"/>
    <w:rsid w:val="00C81219"/>
    <w:rsid w:val="00CA2B3F"/>
    <w:rsid w:val="00CC472C"/>
    <w:rsid w:val="00CD4F55"/>
    <w:rsid w:val="00CD7770"/>
    <w:rsid w:val="00CF6AFD"/>
    <w:rsid w:val="00D11D06"/>
    <w:rsid w:val="00D16F1C"/>
    <w:rsid w:val="00D21E95"/>
    <w:rsid w:val="00D30FD6"/>
    <w:rsid w:val="00D33BE7"/>
    <w:rsid w:val="00D3732D"/>
    <w:rsid w:val="00D627B8"/>
    <w:rsid w:val="00D70A15"/>
    <w:rsid w:val="00DA606E"/>
    <w:rsid w:val="00DF5BE7"/>
    <w:rsid w:val="00E2764A"/>
    <w:rsid w:val="00E64320"/>
    <w:rsid w:val="00EA7834"/>
    <w:rsid w:val="00EA7E5B"/>
    <w:rsid w:val="00EB074F"/>
    <w:rsid w:val="00ED3C30"/>
    <w:rsid w:val="00F42639"/>
    <w:rsid w:val="00F4743C"/>
    <w:rsid w:val="00F619E4"/>
    <w:rsid w:val="00F650E5"/>
    <w:rsid w:val="00FC2A76"/>
    <w:rsid w:val="00FC68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B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erif CJK SC" w:hAnsi="Liberation Serif" w:cs="Noto Sans Devanagari"/>
        <w:kern w:val="2"/>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Noto Sans CJK SC"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styleId="Akapitzlist">
    <w:name w:val="List Paragraph"/>
    <w:basedOn w:val="Normalny"/>
    <w:uiPriority w:val="34"/>
    <w:qFormat/>
    <w:rsid w:val="0096301D"/>
    <w:pPr>
      <w:ind w:left="720"/>
      <w:contextualSpacing/>
    </w:pPr>
    <w:rPr>
      <w:rFonts w:cs="Mangal"/>
      <w:szCs w:val="21"/>
    </w:rPr>
  </w:style>
  <w:style w:type="character" w:styleId="Pogrubienie">
    <w:name w:val="Strong"/>
    <w:basedOn w:val="Domylnaczcionkaakapitu"/>
    <w:uiPriority w:val="22"/>
    <w:qFormat/>
    <w:rsid w:val="00D16F1C"/>
    <w:rPr>
      <w:b/>
      <w:bCs/>
    </w:rPr>
  </w:style>
  <w:style w:type="table" w:styleId="Tabela-Siatka">
    <w:name w:val="Table Grid"/>
    <w:basedOn w:val="Standardowy"/>
    <w:uiPriority w:val="59"/>
    <w:rsid w:val="00C54AFA"/>
    <w:pPr>
      <w:suppressAutoHyphens w:val="0"/>
    </w:pPr>
    <w:rPr>
      <w:rFonts w:ascii="Calibri" w:eastAsia="Calibri"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F3B75"/>
    <w:rPr>
      <w:rFonts w:ascii="Tahoma" w:hAnsi="Tahoma" w:cs="Mangal"/>
      <w:sz w:val="16"/>
      <w:szCs w:val="14"/>
    </w:rPr>
  </w:style>
  <w:style w:type="character" w:customStyle="1" w:styleId="TekstdymkaZnak">
    <w:name w:val="Tekst dymka Znak"/>
    <w:basedOn w:val="Domylnaczcionkaakapitu"/>
    <w:link w:val="Tekstdymka"/>
    <w:uiPriority w:val="99"/>
    <w:semiHidden/>
    <w:rsid w:val="000F3B75"/>
    <w:rPr>
      <w:rFonts w:ascii="Tahoma" w:hAnsi="Tahoma" w:cs="Mangal"/>
      <w:sz w:val="16"/>
      <w:szCs w:val="14"/>
    </w:rPr>
  </w:style>
  <w:style w:type="paragraph" w:styleId="Tekstkomentarza">
    <w:name w:val="annotation text"/>
    <w:basedOn w:val="Normalny"/>
    <w:link w:val="TekstkomentarzaZnak"/>
    <w:uiPriority w:val="99"/>
    <w:semiHidden/>
    <w:unhideWhenUsed/>
    <w:rsid w:val="001A0AC0"/>
    <w:rPr>
      <w:rFonts w:cs="Mangal"/>
      <w:sz w:val="20"/>
      <w:szCs w:val="18"/>
    </w:rPr>
  </w:style>
  <w:style w:type="character" w:customStyle="1" w:styleId="TekstkomentarzaZnak">
    <w:name w:val="Tekst komentarza Znak"/>
    <w:basedOn w:val="Domylnaczcionkaakapitu"/>
    <w:link w:val="Tekstkomentarza"/>
    <w:uiPriority w:val="99"/>
    <w:semiHidden/>
    <w:rsid w:val="001A0AC0"/>
    <w:rPr>
      <w:rFonts w:cs="Mangal"/>
      <w:sz w:val="20"/>
      <w:szCs w:val="18"/>
    </w:rPr>
  </w:style>
  <w:style w:type="paragraph" w:styleId="Tematkomentarza">
    <w:name w:val="annotation subject"/>
    <w:basedOn w:val="Tekstkomentarza"/>
    <w:next w:val="Tekstkomentarza"/>
    <w:link w:val="TematkomentarzaZnak"/>
    <w:uiPriority w:val="99"/>
    <w:semiHidden/>
    <w:unhideWhenUsed/>
    <w:rsid w:val="001A0AC0"/>
    <w:pPr>
      <w:suppressAutoHyphens w:val="0"/>
      <w:spacing w:after="200"/>
    </w:pPr>
    <w:rPr>
      <w:rFonts w:asciiTheme="minorHAnsi" w:eastAsiaTheme="minorHAnsi" w:hAnsiTheme="minorHAnsi" w:cstheme="minorBidi"/>
      <w:b/>
      <w:bCs/>
      <w:kern w:val="0"/>
      <w:szCs w:val="20"/>
      <w:lang w:eastAsia="en-US" w:bidi="ar-SA"/>
    </w:rPr>
  </w:style>
  <w:style w:type="character" w:customStyle="1" w:styleId="TematkomentarzaZnak">
    <w:name w:val="Temat komentarza Znak"/>
    <w:basedOn w:val="TekstkomentarzaZnak"/>
    <w:link w:val="Tematkomentarza"/>
    <w:uiPriority w:val="99"/>
    <w:semiHidden/>
    <w:rsid w:val="001A0AC0"/>
    <w:rPr>
      <w:rFonts w:asciiTheme="minorHAnsi" w:eastAsiaTheme="minorHAnsi" w:hAnsiTheme="minorHAnsi" w:cstheme="minorBidi"/>
      <w:b/>
      <w:bCs/>
      <w:kern w:val="0"/>
      <w:sz w:val="20"/>
      <w:szCs w:val="20"/>
      <w:lang w:eastAsia="en-US" w:bidi="ar-SA"/>
    </w:rPr>
  </w:style>
  <w:style w:type="paragraph" w:customStyle="1" w:styleId="Default">
    <w:name w:val="Default"/>
    <w:rsid w:val="00D627B8"/>
    <w:pPr>
      <w:suppressAutoHyphens w:val="0"/>
      <w:autoSpaceDE w:val="0"/>
      <w:autoSpaceDN w:val="0"/>
      <w:adjustRightInd w:val="0"/>
    </w:pPr>
    <w:rPr>
      <w:rFonts w:ascii="Arial" w:hAnsi="Arial" w:cs="Arial"/>
      <w:color w:val="000000"/>
      <w:kern w:val="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erif CJK SC" w:hAnsi="Liberation Serif" w:cs="Noto Sans Devanagari"/>
        <w:kern w:val="2"/>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Noto Sans CJK SC"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styleId="Akapitzlist">
    <w:name w:val="List Paragraph"/>
    <w:basedOn w:val="Normalny"/>
    <w:uiPriority w:val="34"/>
    <w:qFormat/>
    <w:rsid w:val="0096301D"/>
    <w:pPr>
      <w:ind w:left="720"/>
      <w:contextualSpacing/>
    </w:pPr>
    <w:rPr>
      <w:rFonts w:cs="Mangal"/>
      <w:szCs w:val="21"/>
    </w:rPr>
  </w:style>
  <w:style w:type="character" w:styleId="Pogrubienie">
    <w:name w:val="Strong"/>
    <w:basedOn w:val="Domylnaczcionkaakapitu"/>
    <w:uiPriority w:val="22"/>
    <w:qFormat/>
    <w:rsid w:val="00D16F1C"/>
    <w:rPr>
      <w:b/>
      <w:bCs/>
    </w:rPr>
  </w:style>
  <w:style w:type="table" w:styleId="Tabela-Siatka">
    <w:name w:val="Table Grid"/>
    <w:basedOn w:val="Standardowy"/>
    <w:uiPriority w:val="59"/>
    <w:rsid w:val="00C54AFA"/>
    <w:pPr>
      <w:suppressAutoHyphens w:val="0"/>
    </w:pPr>
    <w:rPr>
      <w:rFonts w:ascii="Calibri" w:eastAsia="Calibri"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F3B75"/>
    <w:rPr>
      <w:rFonts w:ascii="Tahoma" w:hAnsi="Tahoma" w:cs="Mangal"/>
      <w:sz w:val="16"/>
      <w:szCs w:val="14"/>
    </w:rPr>
  </w:style>
  <w:style w:type="character" w:customStyle="1" w:styleId="TekstdymkaZnak">
    <w:name w:val="Tekst dymka Znak"/>
    <w:basedOn w:val="Domylnaczcionkaakapitu"/>
    <w:link w:val="Tekstdymka"/>
    <w:uiPriority w:val="99"/>
    <w:semiHidden/>
    <w:rsid w:val="000F3B75"/>
    <w:rPr>
      <w:rFonts w:ascii="Tahoma" w:hAnsi="Tahoma" w:cs="Mangal"/>
      <w:sz w:val="16"/>
      <w:szCs w:val="14"/>
    </w:rPr>
  </w:style>
  <w:style w:type="paragraph" w:styleId="Tekstkomentarza">
    <w:name w:val="annotation text"/>
    <w:basedOn w:val="Normalny"/>
    <w:link w:val="TekstkomentarzaZnak"/>
    <w:uiPriority w:val="99"/>
    <w:semiHidden/>
    <w:unhideWhenUsed/>
    <w:rsid w:val="001A0AC0"/>
    <w:rPr>
      <w:rFonts w:cs="Mangal"/>
      <w:sz w:val="20"/>
      <w:szCs w:val="18"/>
    </w:rPr>
  </w:style>
  <w:style w:type="character" w:customStyle="1" w:styleId="TekstkomentarzaZnak">
    <w:name w:val="Tekst komentarza Znak"/>
    <w:basedOn w:val="Domylnaczcionkaakapitu"/>
    <w:link w:val="Tekstkomentarza"/>
    <w:uiPriority w:val="99"/>
    <w:semiHidden/>
    <w:rsid w:val="001A0AC0"/>
    <w:rPr>
      <w:rFonts w:cs="Mangal"/>
      <w:sz w:val="20"/>
      <w:szCs w:val="18"/>
    </w:rPr>
  </w:style>
  <w:style w:type="paragraph" w:styleId="Tematkomentarza">
    <w:name w:val="annotation subject"/>
    <w:basedOn w:val="Tekstkomentarza"/>
    <w:next w:val="Tekstkomentarza"/>
    <w:link w:val="TematkomentarzaZnak"/>
    <w:uiPriority w:val="99"/>
    <w:semiHidden/>
    <w:unhideWhenUsed/>
    <w:rsid w:val="001A0AC0"/>
    <w:pPr>
      <w:suppressAutoHyphens w:val="0"/>
      <w:spacing w:after="200"/>
    </w:pPr>
    <w:rPr>
      <w:rFonts w:asciiTheme="minorHAnsi" w:eastAsiaTheme="minorHAnsi" w:hAnsiTheme="minorHAnsi" w:cstheme="minorBidi"/>
      <w:b/>
      <w:bCs/>
      <w:kern w:val="0"/>
      <w:szCs w:val="20"/>
      <w:lang w:eastAsia="en-US" w:bidi="ar-SA"/>
    </w:rPr>
  </w:style>
  <w:style w:type="character" w:customStyle="1" w:styleId="TematkomentarzaZnak">
    <w:name w:val="Temat komentarza Znak"/>
    <w:basedOn w:val="TekstkomentarzaZnak"/>
    <w:link w:val="Tematkomentarza"/>
    <w:uiPriority w:val="99"/>
    <w:semiHidden/>
    <w:rsid w:val="001A0AC0"/>
    <w:rPr>
      <w:rFonts w:asciiTheme="minorHAnsi" w:eastAsiaTheme="minorHAnsi" w:hAnsiTheme="minorHAnsi" w:cstheme="minorBidi"/>
      <w:b/>
      <w:bCs/>
      <w:kern w:val="0"/>
      <w:sz w:val="20"/>
      <w:szCs w:val="20"/>
      <w:lang w:eastAsia="en-US" w:bidi="ar-SA"/>
    </w:rPr>
  </w:style>
  <w:style w:type="paragraph" w:customStyle="1" w:styleId="Default">
    <w:name w:val="Default"/>
    <w:rsid w:val="00D627B8"/>
    <w:pPr>
      <w:suppressAutoHyphens w:val="0"/>
      <w:autoSpaceDE w:val="0"/>
      <w:autoSpaceDN w:val="0"/>
      <w:adjustRightInd w:val="0"/>
    </w:pPr>
    <w:rPr>
      <w:rFonts w:ascii="Arial" w:hAnsi="Arial" w:cs="Arial"/>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6035</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Wachowicz</dc:creator>
  <cp:lastModifiedBy>Wiola</cp:lastModifiedBy>
  <cp:revision>2</cp:revision>
  <cp:lastPrinted>2024-06-17T15:13:00Z</cp:lastPrinted>
  <dcterms:created xsi:type="dcterms:W3CDTF">2025-04-03T06:45:00Z</dcterms:created>
  <dcterms:modified xsi:type="dcterms:W3CDTF">2025-04-03T06:45:00Z</dcterms:modified>
  <dc:language>pl-PL</dc:language>
</cp:coreProperties>
</file>